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E0" w:rsidRDefault="00ED5CE0" w:rsidP="00ED5CE0">
      <w:pPr>
        <w:spacing w:after="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7302500</wp:posOffset>
                </wp:positionH>
                <wp:positionV relativeFrom="paragraph">
                  <wp:posOffset>-679450</wp:posOffset>
                </wp:positionV>
                <wp:extent cx="2089150" cy="14732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089150"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CE0" w:rsidRDefault="00ED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5pt;margin-top:-53.5pt;width:164.5pt;height:1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" fillcolor="white [3201]" stroked="f" strokeweight=".5pt">
                <v:textbox>
                  <w:txbxContent>
                    <w:p w:rsidR="00ED5CE0" w:rsidRDefault="00ED5CE0"/>
                  </w:txbxContent>
                </v:textbox>
              </v:shape>
            </w:pict>
          </mc:Fallback>
        </mc:AlternateContent>
      </w:r>
      <w:r w:rsidR="000169BA" w:rsidRPr="000169BA">
        <w:rPr>
          <w:b/>
          <w:sz w:val="28"/>
          <w:szCs w:val="28"/>
        </w:rPr>
        <w:t xml:space="preserve">Warrington Early Years Professional Development Project in partnership </w:t>
      </w:r>
    </w:p>
    <w:p w:rsidR="00C4071D" w:rsidRDefault="000169BA" w:rsidP="00ED5CE0">
      <w:pPr>
        <w:spacing w:after="0"/>
        <w:rPr>
          <w:b/>
          <w:sz w:val="28"/>
          <w:szCs w:val="28"/>
        </w:rPr>
      </w:pPr>
      <w:r w:rsidRPr="000169BA">
        <w:rPr>
          <w:b/>
          <w:sz w:val="28"/>
          <w:szCs w:val="28"/>
        </w:rPr>
        <w:t>with the Aspirer Research School</w:t>
      </w:r>
    </w:p>
    <w:p w:rsidR="000169BA" w:rsidRPr="000169BA" w:rsidRDefault="000169BA">
      <w:pPr>
        <w:rPr>
          <w:b/>
          <w:sz w:val="28"/>
          <w:szCs w:val="28"/>
        </w:rPr>
      </w:pPr>
      <w:r>
        <w:rPr>
          <w:b/>
          <w:sz w:val="28"/>
          <w:szCs w:val="28"/>
        </w:rPr>
        <w:t>EXPRESSION OF INTEREST FORM</w:t>
      </w:r>
    </w:p>
    <w:p w:rsidR="000169BA" w:rsidRDefault="000169BA"/>
    <w:p w:rsidR="000169BA" w:rsidRPr="000169BA" w:rsidRDefault="000169BA">
      <w:pPr>
        <w:rPr>
          <w:sz w:val="24"/>
          <w:szCs w:val="24"/>
        </w:rPr>
      </w:pPr>
      <w:r w:rsidRPr="000169BA">
        <w:rPr>
          <w:sz w:val="24"/>
          <w:szCs w:val="24"/>
        </w:rPr>
        <w:t>Introduction</w:t>
      </w:r>
    </w:p>
    <w:p w:rsidR="000169BA" w:rsidRDefault="000169BA">
      <w:pPr>
        <w:rPr>
          <w:sz w:val="24"/>
          <w:szCs w:val="24"/>
        </w:rPr>
      </w:pPr>
      <w:r>
        <w:rPr>
          <w:sz w:val="24"/>
          <w:szCs w:val="24"/>
        </w:rPr>
        <w:t>‘</w:t>
      </w:r>
      <w:r w:rsidRPr="000169BA">
        <w:rPr>
          <w:i/>
          <w:sz w:val="24"/>
          <w:szCs w:val="24"/>
        </w:rPr>
        <w:t>The Early Years Strategy is based upon the national legislation and policy frameworks and sets out Warrington’s vision for the future to reduce inequalities in child development and school readiness so that every child has the opportunity to reach their potential.  Strong leadership and a highly skilled and responsive workforce are essential to the delivery of high quality services</w:t>
      </w:r>
      <w:r>
        <w:rPr>
          <w:sz w:val="24"/>
          <w:szCs w:val="24"/>
        </w:rPr>
        <w:t>’. (Early Years Strategy 2022-2025)</w:t>
      </w:r>
    </w:p>
    <w:p w:rsidR="000169BA" w:rsidRDefault="000169BA">
      <w:pPr>
        <w:rPr>
          <w:sz w:val="24"/>
          <w:szCs w:val="24"/>
        </w:rPr>
      </w:pPr>
      <w:r>
        <w:rPr>
          <w:sz w:val="24"/>
          <w:szCs w:val="24"/>
        </w:rPr>
        <w:t xml:space="preserve">In order to support providers to deliver this vision, we have </w:t>
      </w:r>
      <w:r w:rsidRPr="000169BA">
        <w:rPr>
          <w:sz w:val="24"/>
          <w:szCs w:val="24"/>
        </w:rPr>
        <w:t>commissioned a suite of training and development in partnership with the ASPIRE Research School.</w:t>
      </w:r>
      <w:r w:rsidR="00E901B0">
        <w:rPr>
          <w:sz w:val="24"/>
          <w:szCs w:val="24"/>
        </w:rPr>
        <w:t xml:space="preserve">  </w:t>
      </w:r>
    </w:p>
    <w:p w:rsidR="00ED5CE0" w:rsidRDefault="00ED5CE0" w:rsidP="00844C90">
      <w:pPr>
        <w:rPr>
          <w:b/>
          <w:bCs/>
          <w:sz w:val="24"/>
          <w:szCs w:val="24"/>
        </w:rPr>
      </w:pPr>
    </w:p>
    <w:p w:rsidR="00844C90" w:rsidRDefault="00844C90" w:rsidP="00844C90">
      <w:pPr>
        <w:rPr>
          <w:b/>
          <w:bCs/>
          <w:sz w:val="24"/>
          <w:szCs w:val="24"/>
        </w:rPr>
      </w:pPr>
      <w:r>
        <w:rPr>
          <w:b/>
          <w:bCs/>
          <w:sz w:val="24"/>
          <w:szCs w:val="24"/>
        </w:rPr>
        <w:t>NUMBERS</w:t>
      </w:r>
    </w:p>
    <w:p w:rsidR="00844C90" w:rsidRDefault="00844C90" w:rsidP="00844C90">
      <w:pPr>
        <w:rPr>
          <w:b/>
          <w:bCs/>
          <w:sz w:val="24"/>
          <w:szCs w:val="24"/>
        </w:rPr>
      </w:pPr>
      <w:r>
        <w:rPr>
          <w:bCs/>
          <w:sz w:val="24"/>
          <w:szCs w:val="24"/>
        </w:rPr>
        <w:t xml:space="preserve">There are a limited number of places on this programme and so we are asking for one delegate per </w:t>
      </w:r>
      <w:r w:rsidR="00341839">
        <w:rPr>
          <w:bCs/>
          <w:sz w:val="24"/>
          <w:szCs w:val="24"/>
        </w:rPr>
        <w:t>school</w:t>
      </w:r>
      <w:r>
        <w:rPr>
          <w:bCs/>
          <w:sz w:val="24"/>
          <w:szCs w:val="24"/>
        </w:rPr>
        <w:t xml:space="preserve"> to be nominated to take part. Applications may be subject to a selection process if the course is over-subscribed. </w:t>
      </w:r>
    </w:p>
    <w:p w:rsidR="00844C90" w:rsidRPr="00844C90" w:rsidRDefault="00844C90" w:rsidP="00844C90">
      <w:pPr>
        <w:rPr>
          <w:b/>
          <w:bCs/>
          <w:sz w:val="24"/>
          <w:szCs w:val="24"/>
        </w:rPr>
      </w:pPr>
      <w:r w:rsidRPr="00844C90">
        <w:rPr>
          <w:b/>
          <w:bCs/>
          <w:sz w:val="24"/>
          <w:szCs w:val="24"/>
        </w:rPr>
        <w:t>COST</w:t>
      </w:r>
    </w:p>
    <w:p w:rsidR="00844C90" w:rsidRDefault="00341839" w:rsidP="00844C90">
      <w:pPr>
        <w:rPr>
          <w:sz w:val="24"/>
          <w:szCs w:val="24"/>
        </w:rPr>
      </w:pPr>
      <w:r>
        <w:rPr>
          <w:sz w:val="24"/>
          <w:szCs w:val="24"/>
        </w:rPr>
        <w:t>Each school</w:t>
      </w:r>
      <w:r w:rsidR="00844C90">
        <w:rPr>
          <w:sz w:val="24"/>
          <w:szCs w:val="24"/>
        </w:rPr>
        <w:t xml:space="preserve"> will contribute </w:t>
      </w:r>
      <w:r w:rsidR="00844C90" w:rsidRPr="00844C90">
        <w:rPr>
          <w:sz w:val="24"/>
          <w:szCs w:val="24"/>
        </w:rPr>
        <w:t>£</w:t>
      </w:r>
      <w:r w:rsidR="00844C90">
        <w:rPr>
          <w:sz w:val="24"/>
          <w:szCs w:val="24"/>
        </w:rPr>
        <w:t>1</w:t>
      </w:r>
      <w:r w:rsidR="00844C90" w:rsidRPr="00844C90">
        <w:rPr>
          <w:sz w:val="24"/>
          <w:szCs w:val="24"/>
        </w:rPr>
        <w:t xml:space="preserve">00 </w:t>
      </w:r>
      <w:r w:rsidR="00844C90">
        <w:rPr>
          <w:sz w:val="24"/>
          <w:szCs w:val="24"/>
        </w:rPr>
        <w:t>towards the cost of the training which will be match funded by the Local Authority.  There is an</w:t>
      </w:r>
      <w:r w:rsidR="00844C90" w:rsidRPr="00844C90">
        <w:rPr>
          <w:sz w:val="24"/>
          <w:szCs w:val="24"/>
        </w:rPr>
        <w:t xml:space="preserve"> option of a further h</w:t>
      </w:r>
      <w:r>
        <w:rPr>
          <w:sz w:val="24"/>
          <w:szCs w:val="24"/>
        </w:rPr>
        <w:t>alf day support for each school</w:t>
      </w:r>
      <w:r w:rsidR="00844C90" w:rsidRPr="00844C90">
        <w:rPr>
          <w:sz w:val="24"/>
          <w:szCs w:val="24"/>
        </w:rPr>
        <w:t xml:space="preserve"> on an area of their choosing at an additional cost of £175. </w:t>
      </w:r>
      <w:r w:rsidR="00844C90">
        <w:rPr>
          <w:sz w:val="24"/>
          <w:szCs w:val="24"/>
        </w:rPr>
        <w:t xml:space="preserve"> </w:t>
      </w:r>
    </w:p>
    <w:p w:rsidR="00844C90" w:rsidRPr="00844C90" w:rsidRDefault="00844C90" w:rsidP="00844C90">
      <w:pPr>
        <w:rPr>
          <w:b/>
          <w:bCs/>
          <w:sz w:val="24"/>
          <w:szCs w:val="24"/>
        </w:rPr>
      </w:pPr>
      <w:r w:rsidRPr="00844C90">
        <w:rPr>
          <w:b/>
          <w:bCs/>
          <w:sz w:val="24"/>
          <w:szCs w:val="24"/>
        </w:rPr>
        <w:t>EVALUATION</w:t>
      </w:r>
    </w:p>
    <w:p w:rsidR="00844C90" w:rsidRPr="00844C90" w:rsidRDefault="00844C90" w:rsidP="00844C90">
      <w:pPr>
        <w:rPr>
          <w:sz w:val="24"/>
          <w:szCs w:val="24"/>
        </w:rPr>
      </w:pPr>
      <w:r w:rsidRPr="00844C90">
        <w:rPr>
          <w:sz w:val="24"/>
          <w:szCs w:val="24"/>
        </w:rPr>
        <w:t>The project will be</w:t>
      </w:r>
      <w:r w:rsidR="00ED5CE0">
        <w:rPr>
          <w:sz w:val="24"/>
          <w:szCs w:val="24"/>
        </w:rPr>
        <w:t>gin in September 2022 and be</w:t>
      </w:r>
      <w:r w:rsidRPr="00844C90">
        <w:rPr>
          <w:sz w:val="24"/>
          <w:szCs w:val="24"/>
        </w:rPr>
        <w:t xml:space="preserve"> evaluated via a series of case studies over the course of the academic year. </w:t>
      </w:r>
    </w:p>
    <w:p w:rsidR="00844C90" w:rsidRDefault="00844C90" w:rsidP="00E901B0">
      <w:pPr>
        <w:rPr>
          <w:sz w:val="24"/>
          <w:szCs w:val="24"/>
        </w:rPr>
      </w:pPr>
    </w:p>
    <w:p w:rsidR="00ED5CE0" w:rsidRDefault="00ED5CE0">
      <w:pPr>
        <w:rPr>
          <w:b/>
          <w:sz w:val="24"/>
          <w:szCs w:val="24"/>
        </w:rPr>
      </w:pPr>
    </w:p>
    <w:p w:rsidR="000169BA" w:rsidRDefault="00844C90">
      <w:pPr>
        <w:rPr>
          <w:b/>
          <w:sz w:val="24"/>
          <w:szCs w:val="24"/>
        </w:rPr>
      </w:pPr>
      <w:r w:rsidRPr="00844C90">
        <w:rPr>
          <w:b/>
          <w:sz w:val="24"/>
          <w:szCs w:val="24"/>
        </w:rPr>
        <w:lastRenderedPageBreak/>
        <w:t>COURSE CONTENT</w:t>
      </w:r>
    </w:p>
    <w:p w:rsidR="00ED5CE0" w:rsidRPr="00ED5CE0" w:rsidRDefault="00ED5CE0" w:rsidP="00ED5CE0">
      <w:pPr>
        <w:rPr>
          <w:sz w:val="24"/>
          <w:szCs w:val="24"/>
        </w:rPr>
      </w:pPr>
      <w:r w:rsidRPr="00ED5CE0">
        <w:rPr>
          <w:sz w:val="24"/>
          <w:szCs w:val="24"/>
        </w:rPr>
        <w:t>This will consist of an 8 module programme and each module will have a ½ day face-to-face training.</w:t>
      </w:r>
    </w:p>
    <w:p w:rsidR="00ED5CE0" w:rsidRPr="00ED5CE0" w:rsidRDefault="00ED5CE0" w:rsidP="00ED5CE0">
      <w:pPr>
        <w:rPr>
          <w:sz w:val="24"/>
          <w:szCs w:val="24"/>
        </w:rPr>
      </w:pPr>
      <w:r w:rsidRPr="00ED5CE0">
        <w:rPr>
          <w:sz w:val="24"/>
          <w:szCs w:val="24"/>
        </w:rPr>
        <w:t>The modules will focus on different guidance reports with an EYFS lens and the theme of Social and Emotional Learning woven through.</w:t>
      </w:r>
    </w:p>
    <w:p w:rsidR="00ED5CE0" w:rsidRPr="00844C90" w:rsidRDefault="00ED5CE0">
      <w:pPr>
        <w:rPr>
          <w:b/>
          <w:sz w:val="24"/>
          <w:szCs w:val="24"/>
        </w:rPr>
      </w:pPr>
    </w:p>
    <w:tbl>
      <w:tblPr>
        <w:tblStyle w:val="TableGrid"/>
        <w:tblW w:w="0" w:type="auto"/>
        <w:tblLook w:val="04A0" w:firstRow="1" w:lastRow="0" w:firstColumn="1" w:lastColumn="0" w:noHBand="0" w:noVBand="1"/>
      </w:tblPr>
      <w:tblGrid>
        <w:gridCol w:w="1838"/>
        <w:gridCol w:w="4394"/>
        <w:gridCol w:w="3828"/>
        <w:gridCol w:w="1984"/>
        <w:gridCol w:w="1904"/>
      </w:tblGrid>
      <w:tr w:rsidR="000169BA" w:rsidTr="00F4491B">
        <w:tc>
          <w:tcPr>
            <w:tcW w:w="1838" w:type="dxa"/>
          </w:tcPr>
          <w:p w:rsidR="000169BA" w:rsidRDefault="00AB21FE">
            <w:pPr>
              <w:rPr>
                <w:sz w:val="24"/>
                <w:szCs w:val="24"/>
              </w:rPr>
            </w:pPr>
            <w:r>
              <w:rPr>
                <w:sz w:val="24"/>
                <w:szCs w:val="24"/>
              </w:rPr>
              <w:t>Module Focus</w:t>
            </w:r>
          </w:p>
        </w:tc>
        <w:tc>
          <w:tcPr>
            <w:tcW w:w="4394" w:type="dxa"/>
          </w:tcPr>
          <w:p w:rsidR="000169BA" w:rsidRDefault="00AB21FE">
            <w:pPr>
              <w:rPr>
                <w:sz w:val="24"/>
                <w:szCs w:val="24"/>
              </w:rPr>
            </w:pPr>
            <w:r>
              <w:rPr>
                <w:sz w:val="24"/>
                <w:szCs w:val="24"/>
              </w:rPr>
              <w:t>Description</w:t>
            </w:r>
          </w:p>
        </w:tc>
        <w:tc>
          <w:tcPr>
            <w:tcW w:w="3828" w:type="dxa"/>
          </w:tcPr>
          <w:p w:rsidR="000169BA" w:rsidRDefault="00AB21FE">
            <w:pPr>
              <w:rPr>
                <w:sz w:val="24"/>
                <w:szCs w:val="24"/>
              </w:rPr>
            </w:pPr>
            <w:r>
              <w:rPr>
                <w:sz w:val="24"/>
                <w:szCs w:val="24"/>
              </w:rPr>
              <w:t>Desired outcomes</w:t>
            </w:r>
          </w:p>
        </w:tc>
        <w:tc>
          <w:tcPr>
            <w:tcW w:w="1984" w:type="dxa"/>
          </w:tcPr>
          <w:p w:rsidR="000169BA" w:rsidRDefault="00AB21FE">
            <w:pPr>
              <w:rPr>
                <w:sz w:val="24"/>
                <w:szCs w:val="24"/>
              </w:rPr>
            </w:pPr>
            <w:r>
              <w:rPr>
                <w:sz w:val="24"/>
                <w:szCs w:val="24"/>
              </w:rPr>
              <w:t>Evidence</w:t>
            </w:r>
          </w:p>
        </w:tc>
        <w:tc>
          <w:tcPr>
            <w:tcW w:w="1904" w:type="dxa"/>
          </w:tcPr>
          <w:p w:rsidR="000169BA" w:rsidRDefault="000169BA">
            <w:pPr>
              <w:rPr>
                <w:sz w:val="24"/>
                <w:szCs w:val="24"/>
              </w:rPr>
            </w:pPr>
          </w:p>
        </w:tc>
      </w:tr>
      <w:tr w:rsidR="000169BA" w:rsidTr="00F4491B">
        <w:tc>
          <w:tcPr>
            <w:tcW w:w="1838" w:type="dxa"/>
          </w:tcPr>
          <w:p w:rsidR="00AB21FE" w:rsidRDefault="00AB21FE" w:rsidP="00AB21FE">
            <w:pPr>
              <w:rPr>
                <w:sz w:val="24"/>
                <w:szCs w:val="24"/>
              </w:rPr>
            </w:pPr>
            <w:r>
              <w:rPr>
                <w:sz w:val="24"/>
                <w:szCs w:val="24"/>
              </w:rPr>
              <w:t>1.</w:t>
            </w:r>
          </w:p>
          <w:p w:rsidR="000169BA" w:rsidRPr="00AB21FE" w:rsidRDefault="00AB21FE" w:rsidP="00AB21FE">
            <w:pPr>
              <w:rPr>
                <w:sz w:val="24"/>
                <w:szCs w:val="24"/>
              </w:rPr>
            </w:pPr>
            <w:r w:rsidRPr="00AB21FE">
              <w:rPr>
                <w:sz w:val="24"/>
                <w:szCs w:val="24"/>
              </w:rPr>
              <w:t>Metacognition</w:t>
            </w:r>
          </w:p>
        </w:tc>
        <w:tc>
          <w:tcPr>
            <w:tcW w:w="4394" w:type="dxa"/>
          </w:tcPr>
          <w:p w:rsidR="000169BA" w:rsidRDefault="00AB21FE" w:rsidP="00D74298">
            <w:pPr>
              <w:rPr>
                <w:sz w:val="24"/>
                <w:szCs w:val="24"/>
              </w:rPr>
            </w:pPr>
            <w:r>
              <w:rPr>
                <w:sz w:val="24"/>
                <w:szCs w:val="24"/>
              </w:rPr>
              <w:t>Beyond a simple definition of ‘thinking about thinking’</w:t>
            </w:r>
            <w:r w:rsidRPr="00AB21FE">
              <w:rPr>
                <w:sz w:val="24"/>
                <w:szCs w:val="24"/>
              </w:rPr>
              <w:t>, it can be hard to describe what</w:t>
            </w:r>
            <w:r>
              <w:rPr>
                <w:sz w:val="24"/>
                <w:szCs w:val="24"/>
              </w:rPr>
              <w:t xml:space="preserve"> </w:t>
            </w:r>
            <w:r w:rsidRPr="00AB21FE">
              <w:rPr>
                <w:sz w:val="24"/>
                <w:szCs w:val="24"/>
              </w:rPr>
              <w:t xml:space="preserve">metacognition means in </w:t>
            </w:r>
            <w:r>
              <w:rPr>
                <w:sz w:val="24"/>
                <w:szCs w:val="24"/>
              </w:rPr>
              <w:t>practice</w:t>
            </w:r>
            <w:r w:rsidRPr="00AB21FE">
              <w:rPr>
                <w:sz w:val="24"/>
                <w:szCs w:val="24"/>
              </w:rPr>
              <w:t>. On a very basic</w:t>
            </w:r>
            <w:r>
              <w:rPr>
                <w:sz w:val="24"/>
                <w:szCs w:val="24"/>
              </w:rPr>
              <w:t xml:space="preserve"> </w:t>
            </w:r>
            <w:r w:rsidRPr="00AB21FE">
              <w:rPr>
                <w:sz w:val="24"/>
                <w:szCs w:val="24"/>
              </w:rPr>
              <w:t>level, it’s about pupils’ ability to monitor, direct, and</w:t>
            </w:r>
            <w:r>
              <w:rPr>
                <w:sz w:val="24"/>
                <w:szCs w:val="24"/>
              </w:rPr>
              <w:t xml:space="preserve"> </w:t>
            </w:r>
            <w:r w:rsidRPr="00AB21FE">
              <w:rPr>
                <w:sz w:val="24"/>
                <w:szCs w:val="24"/>
              </w:rPr>
              <w:t>review their learning. Effective metacognitive strategies</w:t>
            </w:r>
            <w:r w:rsidR="00D74298">
              <w:rPr>
                <w:sz w:val="24"/>
                <w:szCs w:val="24"/>
              </w:rPr>
              <w:t xml:space="preserve"> </w:t>
            </w:r>
            <w:r w:rsidRPr="00AB21FE">
              <w:rPr>
                <w:sz w:val="24"/>
                <w:szCs w:val="24"/>
              </w:rPr>
              <w:t xml:space="preserve">get </w:t>
            </w:r>
            <w:r>
              <w:rPr>
                <w:sz w:val="24"/>
                <w:szCs w:val="24"/>
              </w:rPr>
              <w:t>children</w:t>
            </w:r>
            <w:r w:rsidRPr="00AB21FE">
              <w:rPr>
                <w:sz w:val="24"/>
                <w:szCs w:val="24"/>
              </w:rPr>
              <w:t xml:space="preserve"> to think about their own learning </w:t>
            </w:r>
            <w:r>
              <w:rPr>
                <w:sz w:val="24"/>
                <w:szCs w:val="24"/>
              </w:rPr>
              <w:t xml:space="preserve">and is closely linked to self-regulation. </w:t>
            </w:r>
          </w:p>
        </w:tc>
        <w:tc>
          <w:tcPr>
            <w:tcW w:w="3828" w:type="dxa"/>
          </w:tcPr>
          <w:p w:rsidR="00AB21FE" w:rsidRPr="00AB21FE" w:rsidRDefault="00AB21FE" w:rsidP="00AB21FE">
            <w:pPr>
              <w:rPr>
                <w:sz w:val="24"/>
                <w:szCs w:val="24"/>
              </w:rPr>
            </w:pPr>
            <w:r w:rsidRPr="00AB21FE">
              <w:rPr>
                <w:sz w:val="24"/>
                <w:szCs w:val="24"/>
              </w:rPr>
              <w:t>Delegates will have a clearer understanding of what</w:t>
            </w:r>
            <w:r>
              <w:rPr>
                <w:sz w:val="24"/>
                <w:szCs w:val="24"/>
              </w:rPr>
              <w:t xml:space="preserve"> </w:t>
            </w:r>
            <w:r w:rsidRPr="00AB21FE">
              <w:rPr>
                <w:sz w:val="24"/>
                <w:szCs w:val="24"/>
              </w:rPr>
              <w:t>metacognition is, why it is important and how it can be</w:t>
            </w:r>
            <w:r>
              <w:rPr>
                <w:sz w:val="24"/>
                <w:szCs w:val="24"/>
              </w:rPr>
              <w:t xml:space="preserve"> </w:t>
            </w:r>
            <w:r w:rsidRPr="00AB21FE">
              <w:rPr>
                <w:sz w:val="24"/>
                <w:szCs w:val="24"/>
              </w:rPr>
              <w:t>implemented within their setting.</w:t>
            </w:r>
          </w:p>
          <w:p w:rsidR="00AB21FE" w:rsidRPr="00AB21FE" w:rsidRDefault="00AB21FE" w:rsidP="00AB21FE">
            <w:pPr>
              <w:rPr>
                <w:sz w:val="24"/>
                <w:szCs w:val="24"/>
              </w:rPr>
            </w:pPr>
            <w:r w:rsidRPr="00AB21FE">
              <w:rPr>
                <w:sz w:val="24"/>
                <w:szCs w:val="24"/>
              </w:rPr>
              <w:t>Delegates will have a range of metacognitive strategies</w:t>
            </w:r>
          </w:p>
          <w:p w:rsidR="00AB21FE" w:rsidRPr="00AB21FE" w:rsidRDefault="00AB21FE" w:rsidP="00AB21FE">
            <w:pPr>
              <w:rPr>
                <w:sz w:val="24"/>
                <w:szCs w:val="24"/>
              </w:rPr>
            </w:pPr>
            <w:r w:rsidRPr="00AB21FE">
              <w:rPr>
                <w:sz w:val="24"/>
                <w:szCs w:val="24"/>
              </w:rPr>
              <w:t>to implement.</w:t>
            </w:r>
          </w:p>
          <w:p w:rsidR="00AB21FE" w:rsidRPr="00AB21FE" w:rsidRDefault="00AB21FE" w:rsidP="00AB21FE">
            <w:pPr>
              <w:rPr>
                <w:sz w:val="24"/>
                <w:szCs w:val="24"/>
              </w:rPr>
            </w:pPr>
            <w:r w:rsidRPr="00AB21FE">
              <w:rPr>
                <w:sz w:val="24"/>
                <w:szCs w:val="24"/>
              </w:rPr>
              <w:t>Case studies will demonstrate the impact of</w:t>
            </w:r>
          </w:p>
          <w:p w:rsidR="000169BA" w:rsidRDefault="00AB21FE" w:rsidP="00AB21FE">
            <w:pPr>
              <w:rPr>
                <w:sz w:val="24"/>
                <w:szCs w:val="24"/>
              </w:rPr>
            </w:pPr>
            <w:r w:rsidRPr="00AB21FE">
              <w:rPr>
                <w:sz w:val="24"/>
                <w:szCs w:val="24"/>
              </w:rPr>
              <w:t xml:space="preserve">metacognitive strategies with a focus group of </w:t>
            </w:r>
            <w:r>
              <w:rPr>
                <w:sz w:val="24"/>
                <w:szCs w:val="24"/>
              </w:rPr>
              <w:t xml:space="preserve">children. </w:t>
            </w:r>
          </w:p>
        </w:tc>
        <w:tc>
          <w:tcPr>
            <w:tcW w:w="1984" w:type="dxa"/>
          </w:tcPr>
          <w:p w:rsidR="000169BA" w:rsidRDefault="00AB21FE">
            <w:pPr>
              <w:rPr>
                <w:sz w:val="24"/>
                <w:szCs w:val="24"/>
              </w:rPr>
            </w:pPr>
            <w:r>
              <w:rPr>
                <w:sz w:val="24"/>
                <w:szCs w:val="24"/>
              </w:rPr>
              <w:t>Module evaluation</w:t>
            </w:r>
          </w:p>
          <w:p w:rsidR="00AB21FE" w:rsidRDefault="00AB21FE">
            <w:pPr>
              <w:rPr>
                <w:sz w:val="24"/>
                <w:szCs w:val="24"/>
              </w:rPr>
            </w:pPr>
            <w:r>
              <w:rPr>
                <w:sz w:val="24"/>
                <w:szCs w:val="24"/>
              </w:rPr>
              <w:t>Case studies</w:t>
            </w:r>
          </w:p>
        </w:tc>
        <w:tc>
          <w:tcPr>
            <w:tcW w:w="1904" w:type="dxa"/>
          </w:tcPr>
          <w:p w:rsidR="000169BA" w:rsidRDefault="000169BA">
            <w:pPr>
              <w:rPr>
                <w:sz w:val="24"/>
                <w:szCs w:val="24"/>
              </w:rPr>
            </w:pPr>
          </w:p>
        </w:tc>
      </w:tr>
      <w:tr w:rsidR="000169BA" w:rsidTr="00F4491B">
        <w:tc>
          <w:tcPr>
            <w:tcW w:w="1838" w:type="dxa"/>
          </w:tcPr>
          <w:p w:rsidR="00AB21FE" w:rsidRDefault="00AB21FE">
            <w:pPr>
              <w:rPr>
                <w:sz w:val="24"/>
                <w:szCs w:val="24"/>
              </w:rPr>
            </w:pPr>
            <w:r>
              <w:rPr>
                <w:sz w:val="24"/>
                <w:szCs w:val="24"/>
              </w:rPr>
              <w:t>2.</w:t>
            </w:r>
          </w:p>
          <w:p w:rsidR="000169BA" w:rsidRDefault="00AB21FE">
            <w:pPr>
              <w:rPr>
                <w:sz w:val="24"/>
                <w:szCs w:val="24"/>
              </w:rPr>
            </w:pPr>
            <w:r>
              <w:rPr>
                <w:sz w:val="24"/>
                <w:szCs w:val="24"/>
              </w:rPr>
              <w:t>SEND</w:t>
            </w:r>
          </w:p>
        </w:tc>
        <w:tc>
          <w:tcPr>
            <w:tcW w:w="4394" w:type="dxa"/>
          </w:tcPr>
          <w:p w:rsidR="00E901B0" w:rsidRPr="00AB21FE" w:rsidRDefault="00AB21FE" w:rsidP="00E901B0">
            <w:pPr>
              <w:rPr>
                <w:sz w:val="24"/>
                <w:szCs w:val="24"/>
              </w:rPr>
            </w:pPr>
            <w:r w:rsidRPr="00AB21FE">
              <w:rPr>
                <w:sz w:val="24"/>
                <w:szCs w:val="24"/>
              </w:rPr>
              <w:t>Closing the disadvantage gap means finding better ways</w:t>
            </w:r>
            <w:r>
              <w:rPr>
                <w:sz w:val="24"/>
                <w:szCs w:val="24"/>
              </w:rPr>
              <w:t xml:space="preserve"> </w:t>
            </w:r>
            <w:r w:rsidRPr="00AB21FE">
              <w:rPr>
                <w:sz w:val="24"/>
                <w:szCs w:val="24"/>
              </w:rPr>
              <w:t xml:space="preserve">to support pupils with SEND. </w:t>
            </w:r>
          </w:p>
          <w:p w:rsidR="00E901B0" w:rsidRPr="00E901B0" w:rsidRDefault="00AB21FE" w:rsidP="00E901B0">
            <w:pPr>
              <w:rPr>
                <w:sz w:val="24"/>
                <w:szCs w:val="24"/>
              </w:rPr>
            </w:pPr>
            <w:r w:rsidRPr="00AB21FE">
              <w:rPr>
                <w:sz w:val="24"/>
                <w:szCs w:val="24"/>
              </w:rPr>
              <w:t xml:space="preserve">The best provision for </w:t>
            </w:r>
            <w:r w:rsidR="00E901B0">
              <w:rPr>
                <w:sz w:val="24"/>
                <w:szCs w:val="24"/>
              </w:rPr>
              <w:t xml:space="preserve">children </w:t>
            </w:r>
            <w:r w:rsidRPr="00AB21FE">
              <w:rPr>
                <w:sz w:val="24"/>
                <w:szCs w:val="24"/>
              </w:rPr>
              <w:t>with SEND requires coordination across multiple</w:t>
            </w:r>
            <w:r w:rsidR="00E901B0">
              <w:rPr>
                <w:sz w:val="24"/>
                <w:szCs w:val="24"/>
              </w:rPr>
              <w:t xml:space="preserve"> </w:t>
            </w:r>
            <w:r w:rsidRPr="00AB21FE">
              <w:rPr>
                <w:sz w:val="24"/>
                <w:szCs w:val="24"/>
              </w:rPr>
              <w:t>organisations and individuals</w:t>
            </w:r>
            <w:r w:rsidR="00E901B0">
              <w:rPr>
                <w:sz w:val="24"/>
                <w:szCs w:val="24"/>
              </w:rPr>
              <w:t>.</w:t>
            </w:r>
            <w:r w:rsidRPr="00AB21FE">
              <w:rPr>
                <w:sz w:val="24"/>
                <w:szCs w:val="24"/>
              </w:rPr>
              <w:t xml:space="preserve"> It is tempting to talk about the challenge of</w:t>
            </w:r>
            <w:r w:rsidR="00E901B0">
              <w:rPr>
                <w:sz w:val="24"/>
                <w:szCs w:val="24"/>
              </w:rPr>
              <w:t xml:space="preserve"> </w:t>
            </w:r>
            <w:r w:rsidRPr="00AB21FE">
              <w:rPr>
                <w:sz w:val="24"/>
                <w:szCs w:val="24"/>
              </w:rPr>
              <w:t>SEND as a specific and distinct issue. Yet, far from</w:t>
            </w:r>
            <w:r w:rsidR="00E901B0">
              <w:rPr>
                <w:sz w:val="24"/>
                <w:szCs w:val="24"/>
              </w:rPr>
              <w:t xml:space="preserve"> </w:t>
            </w:r>
            <w:r w:rsidRPr="00AB21FE">
              <w:rPr>
                <w:sz w:val="24"/>
                <w:szCs w:val="24"/>
              </w:rPr>
              <w:t>creating new programmes, the evidence tells us that</w:t>
            </w:r>
            <w:r w:rsidR="00E901B0">
              <w:rPr>
                <w:sz w:val="24"/>
                <w:szCs w:val="24"/>
              </w:rPr>
              <w:t xml:space="preserve"> practitioners </w:t>
            </w:r>
            <w:r w:rsidR="00E901B0" w:rsidRPr="00E901B0">
              <w:rPr>
                <w:sz w:val="24"/>
                <w:szCs w:val="24"/>
              </w:rPr>
              <w:t>should instead prioritise familiar but powerful</w:t>
            </w:r>
            <w:r w:rsidR="00E901B0">
              <w:rPr>
                <w:sz w:val="24"/>
                <w:szCs w:val="24"/>
              </w:rPr>
              <w:t xml:space="preserve"> </w:t>
            </w:r>
            <w:r w:rsidR="00E901B0" w:rsidRPr="00E901B0">
              <w:rPr>
                <w:sz w:val="24"/>
                <w:szCs w:val="24"/>
              </w:rPr>
              <w:lastRenderedPageBreak/>
              <w:t>strategies, like scaffolding and explicit instruction. This means</w:t>
            </w:r>
          </w:p>
          <w:p w:rsidR="000169BA" w:rsidRDefault="00E901B0" w:rsidP="00E901B0">
            <w:pPr>
              <w:rPr>
                <w:sz w:val="24"/>
                <w:szCs w:val="24"/>
              </w:rPr>
            </w:pPr>
            <w:r w:rsidRPr="00E901B0">
              <w:rPr>
                <w:sz w:val="24"/>
                <w:szCs w:val="24"/>
              </w:rPr>
              <w:t xml:space="preserve">understanding the needs of individual </w:t>
            </w:r>
            <w:r>
              <w:rPr>
                <w:sz w:val="24"/>
                <w:szCs w:val="24"/>
              </w:rPr>
              <w:t>children</w:t>
            </w:r>
            <w:r w:rsidRPr="00E901B0">
              <w:rPr>
                <w:sz w:val="24"/>
                <w:szCs w:val="24"/>
              </w:rPr>
              <w:t xml:space="preserve"> and</w:t>
            </w:r>
            <w:r>
              <w:rPr>
                <w:sz w:val="24"/>
                <w:szCs w:val="24"/>
              </w:rPr>
              <w:t xml:space="preserve"> </w:t>
            </w:r>
            <w:r w:rsidRPr="00E901B0">
              <w:rPr>
                <w:sz w:val="24"/>
                <w:szCs w:val="24"/>
              </w:rPr>
              <w:t>weaving specific approaches into everyday, high</w:t>
            </w:r>
            <w:r>
              <w:rPr>
                <w:sz w:val="24"/>
                <w:szCs w:val="24"/>
              </w:rPr>
              <w:t xml:space="preserve"> </w:t>
            </w:r>
            <w:r w:rsidRPr="00E901B0">
              <w:rPr>
                <w:sz w:val="24"/>
                <w:szCs w:val="24"/>
              </w:rPr>
              <w:t>quality</w:t>
            </w:r>
            <w:r>
              <w:rPr>
                <w:sz w:val="24"/>
                <w:szCs w:val="24"/>
              </w:rPr>
              <w:t xml:space="preserve"> t</w:t>
            </w:r>
            <w:r w:rsidRPr="00E901B0">
              <w:rPr>
                <w:sz w:val="24"/>
                <w:szCs w:val="24"/>
              </w:rPr>
              <w:t>eaching—being inclusive by design not as an</w:t>
            </w:r>
            <w:r>
              <w:rPr>
                <w:sz w:val="24"/>
                <w:szCs w:val="24"/>
              </w:rPr>
              <w:t xml:space="preserve"> </w:t>
            </w:r>
            <w:r w:rsidRPr="00E901B0">
              <w:rPr>
                <w:sz w:val="24"/>
                <w:szCs w:val="24"/>
              </w:rPr>
              <w:t>afterthought. It also means using carefully implemented</w:t>
            </w:r>
            <w:r>
              <w:rPr>
                <w:sz w:val="24"/>
                <w:szCs w:val="24"/>
              </w:rPr>
              <w:t xml:space="preserve"> </w:t>
            </w:r>
            <w:r w:rsidRPr="00E901B0">
              <w:rPr>
                <w:sz w:val="24"/>
                <w:szCs w:val="24"/>
              </w:rPr>
              <w:t>interventions and working effectively to offer additional support where needed.</w:t>
            </w:r>
          </w:p>
        </w:tc>
        <w:tc>
          <w:tcPr>
            <w:tcW w:w="3828" w:type="dxa"/>
          </w:tcPr>
          <w:p w:rsidR="00E901B0" w:rsidRPr="00E901B0" w:rsidRDefault="00E901B0" w:rsidP="00E901B0">
            <w:pPr>
              <w:rPr>
                <w:sz w:val="24"/>
                <w:szCs w:val="24"/>
              </w:rPr>
            </w:pPr>
            <w:r w:rsidRPr="00E901B0">
              <w:rPr>
                <w:sz w:val="24"/>
                <w:szCs w:val="24"/>
              </w:rPr>
              <w:lastRenderedPageBreak/>
              <w:t>Delegates will have a clearer understanding of how to</w:t>
            </w:r>
          </w:p>
          <w:p w:rsidR="00E901B0" w:rsidRPr="00E901B0" w:rsidRDefault="00E901B0" w:rsidP="00E901B0">
            <w:pPr>
              <w:rPr>
                <w:sz w:val="24"/>
                <w:szCs w:val="24"/>
              </w:rPr>
            </w:pPr>
            <w:r w:rsidRPr="00E901B0">
              <w:rPr>
                <w:sz w:val="24"/>
                <w:szCs w:val="24"/>
              </w:rPr>
              <w:t xml:space="preserve">deliver effective provision for </w:t>
            </w:r>
            <w:r>
              <w:rPr>
                <w:sz w:val="24"/>
                <w:szCs w:val="24"/>
              </w:rPr>
              <w:t>children</w:t>
            </w:r>
            <w:r w:rsidRPr="00E901B0">
              <w:rPr>
                <w:sz w:val="24"/>
                <w:szCs w:val="24"/>
              </w:rPr>
              <w:t xml:space="preserve"> with SEND.</w:t>
            </w:r>
          </w:p>
          <w:p w:rsidR="00E901B0" w:rsidRPr="00E901B0" w:rsidRDefault="00E901B0" w:rsidP="00E901B0">
            <w:pPr>
              <w:rPr>
                <w:sz w:val="24"/>
                <w:szCs w:val="24"/>
              </w:rPr>
            </w:pPr>
            <w:r w:rsidRPr="00E901B0">
              <w:rPr>
                <w:sz w:val="24"/>
                <w:szCs w:val="24"/>
              </w:rPr>
              <w:t>Delegates will have a range of SEND support strategies to</w:t>
            </w:r>
          </w:p>
          <w:p w:rsidR="00E901B0" w:rsidRPr="00E901B0" w:rsidRDefault="00E901B0" w:rsidP="00E901B0">
            <w:pPr>
              <w:rPr>
                <w:sz w:val="24"/>
                <w:szCs w:val="24"/>
              </w:rPr>
            </w:pPr>
            <w:r w:rsidRPr="00E901B0">
              <w:rPr>
                <w:sz w:val="24"/>
                <w:szCs w:val="24"/>
              </w:rPr>
              <w:t>include in their everyday teaching.</w:t>
            </w:r>
          </w:p>
          <w:p w:rsidR="00E901B0" w:rsidRPr="00E901B0" w:rsidRDefault="00E901B0" w:rsidP="00E901B0">
            <w:pPr>
              <w:rPr>
                <w:sz w:val="24"/>
                <w:szCs w:val="24"/>
              </w:rPr>
            </w:pPr>
            <w:r w:rsidRPr="00E901B0">
              <w:rPr>
                <w:sz w:val="24"/>
                <w:szCs w:val="24"/>
              </w:rPr>
              <w:t>Delegates will understand how to organise interventions</w:t>
            </w:r>
          </w:p>
          <w:p w:rsidR="00E901B0" w:rsidRPr="00E901B0" w:rsidRDefault="00E901B0" w:rsidP="00E901B0">
            <w:pPr>
              <w:rPr>
                <w:sz w:val="24"/>
                <w:szCs w:val="24"/>
              </w:rPr>
            </w:pPr>
            <w:r w:rsidRPr="00E901B0">
              <w:rPr>
                <w:sz w:val="24"/>
                <w:szCs w:val="24"/>
              </w:rPr>
              <w:t>and work more effectively to</w:t>
            </w:r>
          </w:p>
          <w:p w:rsidR="00E901B0" w:rsidRPr="00E901B0" w:rsidRDefault="00E901B0" w:rsidP="00E901B0">
            <w:pPr>
              <w:rPr>
                <w:sz w:val="24"/>
                <w:szCs w:val="24"/>
              </w:rPr>
            </w:pPr>
            <w:r w:rsidRPr="00E901B0">
              <w:rPr>
                <w:sz w:val="24"/>
                <w:szCs w:val="24"/>
              </w:rPr>
              <w:t xml:space="preserve">support </w:t>
            </w:r>
            <w:r>
              <w:rPr>
                <w:sz w:val="24"/>
                <w:szCs w:val="24"/>
              </w:rPr>
              <w:t>children</w:t>
            </w:r>
            <w:r w:rsidRPr="00E901B0">
              <w:rPr>
                <w:sz w:val="24"/>
                <w:szCs w:val="24"/>
              </w:rPr>
              <w:t xml:space="preserve"> with SEND.</w:t>
            </w:r>
          </w:p>
          <w:p w:rsidR="00E901B0" w:rsidRPr="00E901B0" w:rsidRDefault="00E901B0" w:rsidP="00E901B0">
            <w:pPr>
              <w:rPr>
                <w:sz w:val="24"/>
                <w:szCs w:val="24"/>
              </w:rPr>
            </w:pPr>
            <w:r w:rsidRPr="00E901B0">
              <w:rPr>
                <w:sz w:val="24"/>
                <w:szCs w:val="24"/>
              </w:rPr>
              <w:lastRenderedPageBreak/>
              <w:t>Case studies will demonstrate the impact of revised ways</w:t>
            </w:r>
          </w:p>
          <w:p w:rsidR="000169BA" w:rsidRDefault="00E901B0" w:rsidP="00E901B0">
            <w:pPr>
              <w:rPr>
                <w:sz w:val="24"/>
                <w:szCs w:val="24"/>
              </w:rPr>
            </w:pPr>
            <w:proofErr w:type="gramStart"/>
            <w:r w:rsidRPr="00E901B0">
              <w:rPr>
                <w:sz w:val="24"/>
                <w:szCs w:val="24"/>
              </w:rPr>
              <w:t>of</w:t>
            </w:r>
            <w:proofErr w:type="gramEnd"/>
            <w:r w:rsidRPr="00E901B0">
              <w:rPr>
                <w:sz w:val="24"/>
                <w:szCs w:val="24"/>
              </w:rPr>
              <w:t xml:space="preserve"> working with </w:t>
            </w:r>
            <w:r>
              <w:rPr>
                <w:sz w:val="24"/>
                <w:szCs w:val="24"/>
              </w:rPr>
              <w:t>children</w:t>
            </w:r>
            <w:r w:rsidRPr="00E901B0">
              <w:rPr>
                <w:sz w:val="24"/>
                <w:szCs w:val="24"/>
              </w:rPr>
              <w:t xml:space="preserve"> with SEND in terms of progress</w:t>
            </w:r>
            <w:r>
              <w:rPr>
                <w:sz w:val="24"/>
                <w:szCs w:val="24"/>
              </w:rPr>
              <w:t xml:space="preserve"> over time. </w:t>
            </w:r>
          </w:p>
        </w:tc>
        <w:tc>
          <w:tcPr>
            <w:tcW w:w="1984" w:type="dxa"/>
          </w:tcPr>
          <w:p w:rsidR="000169BA" w:rsidRDefault="00E901B0">
            <w:pPr>
              <w:rPr>
                <w:sz w:val="24"/>
                <w:szCs w:val="24"/>
              </w:rPr>
            </w:pPr>
            <w:r>
              <w:rPr>
                <w:sz w:val="24"/>
                <w:szCs w:val="24"/>
              </w:rPr>
              <w:lastRenderedPageBreak/>
              <w:t>Module evaluation</w:t>
            </w:r>
          </w:p>
          <w:p w:rsidR="00E901B0" w:rsidRDefault="00E901B0">
            <w:pPr>
              <w:rPr>
                <w:sz w:val="24"/>
                <w:szCs w:val="24"/>
              </w:rPr>
            </w:pPr>
            <w:r>
              <w:rPr>
                <w:sz w:val="24"/>
                <w:szCs w:val="24"/>
              </w:rPr>
              <w:t>Case studies</w:t>
            </w:r>
          </w:p>
        </w:tc>
        <w:tc>
          <w:tcPr>
            <w:tcW w:w="1904" w:type="dxa"/>
          </w:tcPr>
          <w:p w:rsidR="000169BA" w:rsidRDefault="000169BA">
            <w:pPr>
              <w:rPr>
                <w:sz w:val="24"/>
                <w:szCs w:val="24"/>
              </w:rPr>
            </w:pPr>
          </w:p>
        </w:tc>
      </w:tr>
      <w:tr w:rsidR="000169BA" w:rsidTr="00F4491B">
        <w:tc>
          <w:tcPr>
            <w:tcW w:w="1838" w:type="dxa"/>
          </w:tcPr>
          <w:p w:rsidR="000169BA" w:rsidRDefault="00E901B0">
            <w:pPr>
              <w:rPr>
                <w:sz w:val="24"/>
                <w:szCs w:val="24"/>
              </w:rPr>
            </w:pPr>
            <w:r>
              <w:rPr>
                <w:sz w:val="24"/>
                <w:szCs w:val="24"/>
              </w:rPr>
              <w:t>3.</w:t>
            </w:r>
          </w:p>
          <w:p w:rsidR="00E901B0" w:rsidRDefault="00E901B0">
            <w:pPr>
              <w:rPr>
                <w:sz w:val="24"/>
                <w:szCs w:val="24"/>
              </w:rPr>
            </w:pPr>
            <w:r>
              <w:rPr>
                <w:sz w:val="24"/>
                <w:szCs w:val="24"/>
              </w:rPr>
              <w:t>Behaviour</w:t>
            </w:r>
          </w:p>
        </w:tc>
        <w:tc>
          <w:tcPr>
            <w:tcW w:w="4394" w:type="dxa"/>
          </w:tcPr>
          <w:p w:rsidR="00E901B0" w:rsidRPr="00E901B0" w:rsidRDefault="00E901B0" w:rsidP="00E901B0">
            <w:pPr>
              <w:rPr>
                <w:sz w:val="24"/>
                <w:szCs w:val="24"/>
              </w:rPr>
            </w:pPr>
            <w:r w:rsidRPr="00E901B0">
              <w:rPr>
                <w:sz w:val="24"/>
                <w:szCs w:val="24"/>
              </w:rPr>
              <w:t>There</w:t>
            </w:r>
            <w:r>
              <w:rPr>
                <w:sz w:val="24"/>
                <w:szCs w:val="24"/>
              </w:rPr>
              <w:t xml:space="preserve"> is</w:t>
            </w:r>
            <w:r w:rsidRPr="00E901B0">
              <w:rPr>
                <w:sz w:val="24"/>
                <w:szCs w:val="24"/>
              </w:rPr>
              <w:t xml:space="preserve"> a clear need for </w:t>
            </w:r>
            <w:r>
              <w:rPr>
                <w:sz w:val="24"/>
                <w:szCs w:val="24"/>
              </w:rPr>
              <w:t>providers</w:t>
            </w:r>
            <w:r w:rsidRPr="00E901B0">
              <w:rPr>
                <w:sz w:val="24"/>
                <w:szCs w:val="24"/>
              </w:rPr>
              <w:t xml:space="preserve"> to have consistent and</w:t>
            </w:r>
            <w:r>
              <w:rPr>
                <w:sz w:val="24"/>
                <w:szCs w:val="24"/>
              </w:rPr>
              <w:t xml:space="preserve"> </w:t>
            </w:r>
            <w:r w:rsidRPr="00E901B0">
              <w:rPr>
                <w:sz w:val="24"/>
                <w:szCs w:val="24"/>
              </w:rPr>
              <w:t>clear behaviour policies that promote positive</w:t>
            </w:r>
            <w:r>
              <w:rPr>
                <w:sz w:val="24"/>
                <w:szCs w:val="24"/>
              </w:rPr>
              <w:t xml:space="preserve"> </w:t>
            </w:r>
            <w:r w:rsidRPr="00E901B0">
              <w:rPr>
                <w:sz w:val="24"/>
                <w:szCs w:val="24"/>
              </w:rPr>
              <w:t>behaviour. Th</w:t>
            </w:r>
            <w:r w:rsidR="00231B21">
              <w:rPr>
                <w:sz w:val="24"/>
                <w:szCs w:val="24"/>
              </w:rPr>
              <w:t>e</w:t>
            </w:r>
            <w:r w:rsidRPr="00E901B0">
              <w:rPr>
                <w:sz w:val="24"/>
                <w:szCs w:val="24"/>
              </w:rPr>
              <w:t xml:space="preserve"> EEF guidance report is</w:t>
            </w:r>
            <w:r w:rsidR="00231B21">
              <w:rPr>
                <w:sz w:val="24"/>
                <w:szCs w:val="24"/>
              </w:rPr>
              <w:t xml:space="preserve"> </w:t>
            </w:r>
            <w:r w:rsidRPr="00E901B0">
              <w:rPr>
                <w:sz w:val="24"/>
                <w:szCs w:val="24"/>
              </w:rPr>
              <w:t xml:space="preserve">designed to support </w:t>
            </w:r>
            <w:r w:rsidR="00231B21">
              <w:rPr>
                <w:sz w:val="24"/>
                <w:szCs w:val="24"/>
              </w:rPr>
              <w:t xml:space="preserve">managers and leaders </w:t>
            </w:r>
            <w:r w:rsidRPr="00E901B0">
              <w:rPr>
                <w:sz w:val="24"/>
                <w:szCs w:val="24"/>
              </w:rPr>
              <w:t>to make better-informed decisions</w:t>
            </w:r>
            <w:r>
              <w:rPr>
                <w:sz w:val="24"/>
                <w:szCs w:val="24"/>
              </w:rPr>
              <w:t xml:space="preserve"> </w:t>
            </w:r>
            <w:r w:rsidRPr="00E901B0">
              <w:rPr>
                <w:sz w:val="24"/>
                <w:szCs w:val="24"/>
              </w:rPr>
              <w:t>about their behaviour strategies. It includes a number</w:t>
            </w:r>
          </w:p>
          <w:p w:rsidR="000169BA" w:rsidRDefault="00E901B0" w:rsidP="00231B21">
            <w:pPr>
              <w:rPr>
                <w:sz w:val="24"/>
                <w:szCs w:val="24"/>
              </w:rPr>
            </w:pPr>
            <w:proofErr w:type="gramStart"/>
            <w:r w:rsidRPr="00E901B0">
              <w:rPr>
                <w:sz w:val="24"/>
                <w:szCs w:val="24"/>
              </w:rPr>
              <w:t>of</w:t>
            </w:r>
            <w:proofErr w:type="gramEnd"/>
            <w:r w:rsidRPr="00E901B0">
              <w:rPr>
                <w:sz w:val="24"/>
                <w:szCs w:val="24"/>
              </w:rPr>
              <w:t xml:space="preserve"> practical examples of programmes and approaches</w:t>
            </w:r>
            <w:r>
              <w:rPr>
                <w:sz w:val="24"/>
                <w:szCs w:val="24"/>
              </w:rPr>
              <w:t xml:space="preserve"> </w:t>
            </w:r>
            <w:r w:rsidRPr="00E901B0">
              <w:rPr>
                <w:sz w:val="24"/>
                <w:szCs w:val="24"/>
              </w:rPr>
              <w:t>that should be helpful where</w:t>
            </w:r>
            <w:r>
              <w:rPr>
                <w:sz w:val="24"/>
                <w:szCs w:val="24"/>
              </w:rPr>
              <w:t xml:space="preserve"> </w:t>
            </w:r>
            <w:r w:rsidRPr="00E901B0">
              <w:rPr>
                <w:sz w:val="24"/>
                <w:szCs w:val="24"/>
              </w:rPr>
              <w:t>behaviour is generally good as well as where there are</w:t>
            </w:r>
            <w:r>
              <w:rPr>
                <w:sz w:val="24"/>
                <w:szCs w:val="24"/>
              </w:rPr>
              <w:t xml:space="preserve"> </w:t>
            </w:r>
            <w:r w:rsidRPr="00E901B0">
              <w:rPr>
                <w:sz w:val="24"/>
                <w:szCs w:val="24"/>
              </w:rPr>
              <w:t>problems.</w:t>
            </w:r>
          </w:p>
        </w:tc>
        <w:tc>
          <w:tcPr>
            <w:tcW w:w="3828" w:type="dxa"/>
          </w:tcPr>
          <w:p w:rsidR="00231B21" w:rsidRPr="00231B21" w:rsidRDefault="00231B21" w:rsidP="00231B21">
            <w:pPr>
              <w:rPr>
                <w:sz w:val="24"/>
                <w:szCs w:val="24"/>
              </w:rPr>
            </w:pPr>
            <w:r w:rsidRPr="00231B21">
              <w:rPr>
                <w:sz w:val="24"/>
                <w:szCs w:val="24"/>
              </w:rPr>
              <w:t>Delegates will have a clear understanding of the key</w:t>
            </w:r>
          </w:p>
          <w:p w:rsidR="00231B21" w:rsidRPr="00231B21" w:rsidRDefault="00231B21" w:rsidP="00231B21">
            <w:pPr>
              <w:rPr>
                <w:sz w:val="24"/>
                <w:szCs w:val="24"/>
              </w:rPr>
            </w:pPr>
            <w:r w:rsidRPr="00231B21">
              <w:rPr>
                <w:sz w:val="24"/>
                <w:szCs w:val="24"/>
              </w:rPr>
              <w:t>features of an effective behaviour policy.</w:t>
            </w:r>
            <w:r>
              <w:rPr>
                <w:sz w:val="24"/>
                <w:szCs w:val="24"/>
              </w:rPr>
              <w:t xml:space="preserve"> </w:t>
            </w:r>
          </w:p>
          <w:p w:rsidR="00231B21" w:rsidRPr="00231B21" w:rsidRDefault="00231B21" w:rsidP="00231B21">
            <w:pPr>
              <w:rPr>
                <w:sz w:val="24"/>
                <w:szCs w:val="24"/>
              </w:rPr>
            </w:pPr>
            <w:r w:rsidRPr="00231B21">
              <w:rPr>
                <w:sz w:val="24"/>
                <w:szCs w:val="24"/>
              </w:rPr>
              <w:t>Delegates will have a range of strategies to promote</w:t>
            </w:r>
          </w:p>
          <w:p w:rsidR="00231B21" w:rsidRPr="00231B21" w:rsidRDefault="00231B21" w:rsidP="00231B21">
            <w:pPr>
              <w:rPr>
                <w:sz w:val="24"/>
                <w:szCs w:val="24"/>
              </w:rPr>
            </w:pPr>
            <w:r w:rsidRPr="00231B21">
              <w:rPr>
                <w:sz w:val="24"/>
                <w:szCs w:val="24"/>
              </w:rPr>
              <w:t>improved behaviours within their setting.</w:t>
            </w:r>
          </w:p>
          <w:p w:rsidR="00231B21" w:rsidRPr="00231B21" w:rsidRDefault="00231B21" w:rsidP="00231B21">
            <w:pPr>
              <w:rPr>
                <w:sz w:val="24"/>
                <w:szCs w:val="24"/>
              </w:rPr>
            </w:pPr>
            <w:r w:rsidRPr="00231B21">
              <w:rPr>
                <w:sz w:val="24"/>
                <w:szCs w:val="24"/>
              </w:rPr>
              <w:t>Case studies will demonstrate the impact of revised</w:t>
            </w:r>
          </w:p>
          <w:p w:rsidR="00231B21" w:rsidRPr="00231B21" w:rsidRDefault="00231B21" w:rsidP="00231B21">
            <w:pPr>
              <w:rPr>
                <w:sz w:val="24"/>
                <w:szCs w:val="24"/>
              </w:rPr>
            </w:pPr>
            <w:r w:rsidRPr="00231B21">
              <w:rPr>
                <w:sz w:val="24"/>
                <w:szCs w:val="24"/>
              </w:rPr>
              <w:t xml:space="preserve">behaviour strategies on a cohort of </w:t>
            </w:r>
            <w:r>
              <w:rPr>
                <w:sz w:val="24"/>
                <w:szCs w:val="24"/>
              </w:rPr>
              <w:t>children</w:t>
            </w:r>
            <w:r w:rsidRPr="00231B21">
              <w:rPr>
                <w:sz w:val="24"/>
                <w:szCs w:val="24"/>
              </w:rPr>
              <w:t xml:space="preserve"> e.g. a marked improvement in social behaviours</w:t>
            </w:r>
          </w:p>
          <w:p w:rsidR="000169BA" w:rsidRDefault="00231B21" w:rsidP="00231B21">
            <w:pPr>
              <w:rPr>
                <w:sz w:val="24"/>
                <w:szCs w:val="24"/>
              </w:rPr>
            </w:pPr>
            <w:r w:rsidRPr="00231B21">
              <w:rPr>
                <w:sz w:val="24"/>
                <w:szCs w:val="24"/>
              </w:rPr>
              <w:t>amongst peers.</w:t>
            </w:r>
          </w:p>
        </w:tc>
        <w:tc>
          <w:tcPr>
            <w:tcW w:w="1984" w:type="dxa"/>
          </w:tcPr>
          <w:p w:rsidR="000169BA" w:rsidRDefault="00231B21">
            <w:pPr>
              <w:rPr>
                <w:sz w:val="24"/>
                <w:szCs w:val="24"/>
              </w:rPr>
            </w:pPr>
            <w:r>
              <w:rPr>
                <w:sz w:val="24"/>
                <w:szCs w:val="24"/>
              </w:rPr>
              <w:t xml:space="preserve">Module evaluation </w:t>
            </w:r>
          </w:p>
          <w:p w:rsidR="00231B21" w:rsidRDefault="00231B21">
            <w:pPr>
              <w:rPr>
                <w:sz w:val="24"/>
                <w:szCs w:val="24"/>
              </w:rPr>
            </w:pPr>
            <w:r>
              <w:rPr>
                <w:sz w:val="24"/>
                <w:szCs w:val="24"/>
              </w:rPr>
              <w:t>Case studies</w:t>
            </w:r>
          </w:p>
        </w:tc>
        <w:tc>
          <w:tcPr>
            <w:tcW w:w="1904" w:type="dxa"/>
          </w:tcPr>
          <w:p w:rsidR="000169BA" w:rsidRDefault="000169BA">
            <w:pPr>
              <w:rPr>
                <w:sz w:val="24"/>
                <w:szCs w:val="24"/>
              </w:rPr>
            </w:pPr>
          </w:p>
        </w:tc>
      </w:tr>
      <w:tr w:rsidR="000169BA" w:rsidTr="00F4491B">
        <w:tc>
          <w:tcPr>
            <w:tcW w:w="1838" w:type="dxa"/>
          </w:tcPr>
          <w:p w:rsidR="000169BA" w:rsidRDefault="00231B21">
            <w:pPr>
              <w:rPr>
                <w:sz w:val="24"/>
                <w:szCs w:val="24"/>
              </w:rPr>
            </w:pPr>
            <w:r>
              <w:rPr>
                <w:sz w:val="24"/>
                <w:szCs w:val="24"/>
              </w:rPr>
              <w:t>4.</w:t>
            </w:r>
          </w:p>
          <w:p w:rsidR="00231B21" w:rsidRDefault="00231B21">
            <w:pPr>
              <w:rPr>
                <w:sz w:val="24"/>
                <w:szCs w:val="24"/>
              </w:rPr>
            </w:pPr>
            <w:r>
              <w:rPr>
                <w:sz w:val="24"/>
                <w:szCs w:val="24"/>
              </w:rPr>
              <w:t>Early Maths</w:t>
            </w:r>
          </w:p>
        </w:tc>
        <w:tc>
          <w:tcPr>
            <w:tcW w:w="4394" w:type="dxa"/>
          </w:tcPr>
          <w:p w:rsidR="00231B21" w:rsidRPr="00231B21" w:rsidRDefault="00231B21" w:rsidP="00231B21">
            <w:pPr>
              <w:rPr>
                <w:sz w:val="24"/>
                <w:szCs w:val="24"/>
              </w:rPr>
            </w:pPr>
            <w:r w:rsidRPr="00231B21">
              <w:rPr>
                <w:sz w:val="24"/>
                <w:szCs w:val="24"/>
              </w:rPr>
              <w:t>Developing a sound understanding of mathematics</w:t>
            </w:r>
            <w:r w:rsidR="00F4491B">
              <w:rPr>
                <w:sz w:val="24"/>
                <w:szCs w:val="24"/>
              </w:rPr>
              <w:t xml:space="preserve"> </w:t>
            </w:r>
            <w:r w:rsidRPr="00231B21">
              <w:rPr>
                <w:sz w:val="24"/>
                <w:szCs w:val="24"/>
              </w:rPr>
              <w:t>when we are young is essential. Children’s early</w:t>
            </w:r>
            <w:r w:rsidR="00F4491B">
              <w:rPr>
                <w:sz w:val="24"/>
                <w:szCs w:val="24"/>
              </w:rPr>
              <w:t xml:space="preserve"> </w:t>
            </w:r>
            <w:r w:rsidRPr="00231B21">
              <w:rPr>
                <w:sz w:val="24"/>
                <w:szCs w:val="24"/>
              </w:rPr>
              <w:t>mathematical understanding is strongly associated with</w:t>
            </w:r>
          </w:p>
          <w:p w:rsidR="000169BA" w:rsidRDefault="00231B21" w:rsidP="00F4491B">
            <w:pPr>
              <w:rPr>
                <w:sz w:val="24"/>
                <w:szCs w:val="24"/>
              </w:rPr>
            </w:pPr>
            <w:r w:rsidRPr="00231B21">
              <w:rPr>
                <w:sz w:val="24"/>
                <w:szCs w:val="24"/>
              </w:rPr>
              <w:t>their later school achievement. It has, therefore, a</w:t>
            </w:r>
            <w:r w:rsidR="00F4491B">
              <w:rPr>
                <w:sz w:val="24"/>
                <w:szCs w:val="24"/>
              </w:rPr>
              <w:t xml:space="preserve"> </w:t>
            </w:r>
            <w:r w:rsidRPr="00231B21">
              <w:rPr>
                <w:sz w:val="24"/>
                <w:szCs w:val="24"/>
              </w:rPr>
              <w:t xml:space="preserve">major impact on young </w:t>
            </w:r>
            <w:r w:rsidRPr="00231B21">
              <w:rPr>
                <w:sz w:val="24"/>
                <w:szCs w:val="24"/>
              </w:rPr>
              <w:lastRenderedPageBreak/>
              <w:t>people’s educational progress</w:t>
            </w:r>
            <w:r w:rsidR="00F4491B">
              <w:rPr>
                <w:sz w:val="24"/>
                <w:szCs w:val="24"/>
              </w:rPr>
              <w:t xml:space="preserve"> </w:t>
            </w:r>
            <w:r w:rsidRPr="00231B21">
              <w:rPr>
                <w:sz w:val="24"/>
                <w:szCs w:val="24"/>
              </w:rPr>
              <w:t>and life outcomes. It is crucial, then, that we start early</w:t>
            </w:r>
            <w:r w:rsidR="00F4491B">
              <w:rPr>
                <w:sz w:val="24"/>
                <w:szCs w:val="24"/>
              </w:rPr>
              <w:t xml:space="preserve"> </w:t>
            </w:r>
            <w:r w:rsidRPr="00231B21">
              <w:rPr>
                <w:sz w:val="24"/>
                <w:szCs w:val="24"/>
              </w:rPr>
              <w:t xml:space="preserve">and make sure that all </w:t>
            </w:r>
            <w:r w:rsidR="00F4491B">
              <w:rPr>
                <w:sz w:val="24"/>
                <w:szCs w:val="24"/>
              </w:rPr>
              <w:t>children</w:t>
            </w:r>
            <w:r w:rsidRPr="00231B21">
              <w:rPr>
                <w:sz w:val="24"/>
                <w:szCs w:val="24"/>
              </w:rPr>
              <w:t>—regardless of</w:t>
            </w:r>
            <w:r w:rsidR="00F4491B">
              <w:rPr>
                <w:sz w:val="24"/>
                <w:szCs w:val="24"/>
              </w:rPr>
              <w:t xml:space="preserve"> </w:t>
            </w:r>
            <w:r w:rsidRPr="00231B21">
              <w:rPr>
                <w:sz w:val="24"/>
                <w:szCs w:val="24"/>
              </w:rPr>
              <w:t>background—have access to great mathematics</w:t>
            </w:r>
            <w:r w:rsidR="00F4491B">
              <w:rPr>
                <w:sz w:val="24"/>
                <w:szCs w:val="24"/>
              </w:rPr>
              <w:t xml:space="preserve"> </w:t>
            </w:r>
            <w:r w:rsidRPr="00231B21">
              <w:rPr>
                <w:sz w:val="24"/>
                <w:szCs w:val="24"/>
              </w:rPr>
              <w:t>teaching in the early years and at primary school.</w:t>
            </w:r>
          </w:p>
        </w:tc>
        <w:tc>
          <w:tcPr>
            <w:tcW w:w="3828" w:type="dxa"/>
          </w:tcPr>
          <w:p w:rsidR="00F4491B" w:rsidRPr="00F4491B" w:rsidRDefault="00F4491B" w:rsidP="00F4491B">
            <w:pPr>
              <w:rPr>
                <w:sz w:val="24"/>
                <w:szCs w:val="24"/>
              </w:rPr>
            </w:pPr>
            <w:r w:rsidRPr="00F4491B">
              <w:rPr>
                <w:sz w:val="24"/>
                <w:szCs w:val="24"/>
              </w:rPr>
              <w:lastRenderedPageBreak/>
              <w:t>Delegates will have a clearer understanding of the</w:t>
            </w:r>
          </w:p>
          <w:p w:rsidR="00F4491B" w:rsidRPr="00F4491B" w:rsidRDefault="00F4491B" w:rsidP="00F4491B">
            <w:pPr>
              <w:rPr>
                <w:sz w:val="24"/>
                <w:szCs w:val="24"/>
              </w:rPr>
            </w:pPr>
            <w:r w:rsidRPr="00F4491B">
              <w:rPr>
                <w:sz w:val="24"/>
                <w:szCs w:val="24"/>
              </w:rPr>
              <w:t>importance of Maths in the Early Years.</w:t>
            </w:r>
            <w:r>
              <w:rPr>
                <w:sz w:val="24"/>
                <w:szCs w:val="24"/>
              </w:rPr>
              <w:t xml:space="preserve"> </w:t>
            </w:r>
            <w:r w:rsidRPr="00F4491B">
              <w:rPr>
                <w:sz w:val="24"/>
                <w:szCs w:val="24"/>
              </w:rPr>
              <w:t>Delegates will have a range of strategies for developing</w:t>
            </w:r>
          </w:p>
          <w:p w:rsidR="00F4491B" w:rsidRPr="00F4491B" w:rsidRDefault="00F4491B" w:rsidP="00F4491B">
            <w:pPr>
              <w:rPr>
                <w:sz w:val="24"/>
                <w:szCs w:val="24"/>
              </w:rPr>
            </w:pPr>
            <w:r w:rsidRPr="00F4491B">
              <w:rPr>
                <w:sz w:val="24"/>
                <w:szCs w:val="24"/>
              </w:rPr>
              <w:lastRenderedPageBreak/>
              <w:t>children’s early mathematical understanding more</w:t>
            </w:r>
          </w:p>
          <w:p w:rsidR="000169BA" w:rsidRDefault="00F4491B" w:rsidP="00F4491B">
            <w:pPr>
              <w:rPr>
                <w:sz w:val="24"/>
                <w:szCs w:val="24"/>
              </w:rPr>
            </w:pPr>
            <w:r w:rsidRPr="00F4491B">
              <w:rPr>
                <w:sz w:val="24"/>
                <w:szCs w:val="24"/>
              </w:rPr>
              <w:t>effectively.</w:t>
            </w:r>
            <w:r>
              <w:rPr>
                <w:sz w:val="24"/>
                <w:szCs w:val="24"/>
              </w:rPr>
              <w:t xml:space="preserve"> </w:t>
            </w:r>
            <w:r w:rsidRPr="00F4491B">
              <w:rPr>
                <w:sz w:val="24"/>
                <w:szCs w:val="24"/>
              </w:rPr>
              <w:t>Case studies demonstrate improved outcomes in the</w:t>
            </w:r>
            <w:r>
              <w:rPr>
                <w:sz w:val="24"/>
                <w:szCs w:val="24"/>
              </w:rPr>
              <w:t xml:space="preserve"> </w:t>
            </w:r>
            <w:r w:rsidRPr="00F4491B">
              <w:rPr>
                <w:sz w:val="24"/>
                <w:szCs w:val="24"/>
              </w:rPr>
              <w:t>specific area of Mathematics - in particular the ELGs.</w:t>
            </w:r>
          </w:p>
        </w:tc>
        <w:tc>
          <w:tcPr>
            <w:tcW w:w="1984" w:type="dxa"/>
          </w:tcPr>
          <w:p w:rsidR="000169BA" w:rsidRDefault="00F4491B">
            <w:pPr>
              <w:rPr>
                <w:sz w:val="24"/>
                <w:szCs w:val="24"/>
              </w:rPr>
            </w:pPr>
            <w:r>
              <w:rPr>
                <w:sz w:val="24"/>
                <w:szCs w:val="24"/>
              </w:rPr>
              <w:lastRenderedPageBreak/>
              <w:t>Module evaluation</w:t>
            </w:r>
          </w:p>
          <w:p w:rsidR="00F4491B" w:rsidRDefault="00F4491B">
            <w:pPr>
              <w:rPr>
                <w:sz w:val="24"/>
                <w:szCs w:val="24"/>
              </w:rPr>
            </w:pPr>
            <w:r>
              <w:rPr>
                <w:sz w:val="24"/>
                <w:szCs w:val="24"/>
              </w:rPr>
              <w:t>Case studies</w:t>
            </w:r>
          </w:p>
        </w:tc>
        <w:tc>
          <w:tcPr>
            <w:tcW w:w="1904" w:type="dxa"/>
          </w:tcPr>
          <w:p w:rsidR="000169BA" w:rsidRDefault="000169BA">
            <w:pPr>
              <w:rPr>
                <w:sz w:val="24"/>
                <w:szCs w:val="24"/>
              </w:rPr>
            </w:pPr>
          </w:p>
        </w:tc>
      </w:tr>
      <w:tr w:rsidR="000169BA" w:rsidTr="00F4491B">
        <w:tc>
          <w:tcPr>
            <w:tcW w:w="1838" w:type="dxa"/>
          </w:tcPr>
          <w:p w:rsidR="000169BA" w:rsidRDefault="00F4491B">
            <w:pPr>
              <w:rPr>
                <w:sz w:val="24"/>
                <w:szCs w:val="24"/>
              </w:rPr>
            </w:pPr>
            <w:r>
              <w:rPr>
                <w:sz w:val="24"/>
                <w:szCs w:val="24"/>
              </w:rPr>
              <w:t>5.</w:t>
            </w:r>
          </w:p>
          <w:p w:rsidR="00F4491B" w:rsidRDefault="00F4491B">
            <w:pPr>
              <w:rPr>
                <w:sz w:val="24"/>
                <w:szCs w:val="24"/>
              </w:rPr>
            </w:pPr>
            <w:r>
              <w:rPr>
                <w:sz w:val="24"/>
                <w:szCs w:val="24"/>
              </w:rPr>
              <w:t>Preparing for literacy</w:t>
            </w:r>
          </w:p>
        </w:tc>
        <w:tc>
          <w:tcPr>
            <w:tcW w:w="4394" w:type="dxa"/>
          </w:tcPr>
          <w:p w:rsidR="000169BA" w:rsidRDefault="00F4491B" w:rsidP="002B6D6C">
            <w:pPr>
              <w:rPr>
                <w:sz w:val="24"/>
                <w:szCs w:val="24"/>
              </w:rPr>
            </w:pPr>
            <w:r w:rsidRPr="00F4491B">
              <w:rPr>
                <w:sz w:val="24"/>
                <w:szCs w:val="24"/>
              </w:rPr>
              <w:t xml:space="preserve">The importance of developing good literacy skills is </w:t>
            </w:r>
            <w:r>
              <w:rPr>
                <w:sz w:val="24"/>
                <w:szCs w:val="24"/>
              </w:rPr>
              <w:t>universally acknowledged</w:t>
            </w:r>
            <w:r w:rsidRPr="00F4491B">
              <w:rPr>
                <w:sz w:val="24"/>
                <w:szCs w:val="24"/>
              </w:rPr>
              <w:t>. Not only do they underpin academic</w:t>
            </w:r>
            <w:r>
              <w:rPr>
                <w:sz w:val="24"/>
                <w:szCs w:val="24"/>
              </w:rPr>
              <w:t xml:space="preserve"> </w:t>
            </w:r>
            <w:r w:rsidRPr="00F4491B">
              <w:rPr>
                <w:sz w:val="24"/>
                <w:szCs w:val="24"/>
              </w:rPr>
              <w:t>success in every subject, but they are fundamental for</w:t>
            </w:r>
            <w:r>
              <w:rPr>
                <w:sz w:val="24"/>
                <w:szCs w:val="24"/>
              </w:rPr>
              <w:t xml:space="preserve"> </w:t>
            </w:r>
            <w:r w:rsidRPr="00F4491B">
              <w:rPr>
                <w:sz w:val="24"/>
                <w:szCs w:val="24"/>
              </w:rPr>
              <w:t>building fulfilling careers and rewarding lives.</w:t>
            </w:r>
            <w:r>
              <w:rPr>
                <w:sz w:val="24"/>
                <w:szCs w:val="24"/>
              </w:rPr>
              <w:t xml:space="preserve"> </w:t>
            </w:r>
            <w:r w:rsidRPr="00F4491B">
              <w:rPr>
                <w:sz w:val="24"/>
                <w:szCs w:val="24"/>
              </w:rPr>
              <w:t>The most</w:t>
            </w:r>
            <w:r>
              <w:rPr>
                <w:sz w:val="24"/>
                <w:szCs w:val="24"/>
              </w:rPr>
              <w:t xml:space="preserve"> </w:t>
            </w:r>
            <w:r w:rsidRPr="00F4491B">
              <w:rPr>
                <w:sz w:val="24"/>
                <w:szCs w:val="24"/>
              </w:rPr>
              <w:t xml:space="preserve">important thing a </w:t>
            </w:r>
            <w:r w:rsidR="002B6D6C">
              <w:rPr>
                <w:sz w:val="24"/>
                <w:szCs w:val="24"/>
              </w:rPr>
              <w:t>provider</w:t>
            </w:r>
            <w:r w:rsidRPr="00F4491B">
              <w:rPr>
                <w:sz w:val="24"/>
                <w:szCs w:val="24"/>
              </w:rPr>
              <w:t xml:space="preserve"> can do for its pupils–and for</w:t>
            </w:r>
            <w:r>
              <w:rPr>
                <w:sz w:val="24"/>
                <w:szCs w:val="24"/>
              </w:rPr>
              <w:t xml:space="preserve"> </w:t>
            </w:r>
            <w:r w:rsidRPr="00F4491B">
              <w:rPr>
                <w:sz w:val="24"/>
                <w:szCs w:val="24"/>
              </w:rPr>
              <w:t>society–is to teach them to read and write well. But to</w:t>
            </w:r>
            <w:r w:rsidR="002B6D6C">
              <w:rPr>
                <w:sz w:val="24"/>
                <w:szCs w:val="24"/>
              </w:rPr>
              <w:t xml:space="preserve"> </w:t>
            </w:r>
            <w:r w:rsidRPr="00F4491B">
              <w:rPr>
                <w:sz w:val="24"/>
                <w:szCs w:val="24"/>
              </w:rPr>
              <w:t>achieve this, we have to get in early and make sure that</w:t>
            </w:r>
            <w:r>
              <w:rPr>
                <w:sz w:val="24"/>
                <w:szCs w:val="24"/>
              </w:rPr>
              <w:t xml:space="preserve"> </w:t>
            </w:r>
            <w:r w:rsidRPr="00F4491B">
              <w:rPr>
                <w:sz w:val="24"/>
                <w:szCs w:val="24"/>
              </w:rPr>
              <w:t>all young children get a good grounding in literacy</w:t>
            </w:r>
            <w:r>
              <w:rPr>
                <w:sz w:val="24"/>
                <w:szCs w:val="24"/>
              </w:rPr>
              <w:t xml:space="preserve"> </w:t>
            </w:r>
            <w:r w:rsidRPr="00F4491B">
              <w:rPr>
                <w:sz w:val="24"/>
                <w:szCs w:val="24"/>
              </w:rPr>
              <w:t>before school starts.</w:t>
            </w:r>
          </w:p>
        </w:tc>
        <w:tc>
          <w:tcPr>
            <w:tcW w:w="3828" w:type="dxa"/>
          </w:tcPr>
          <w:p w:rsidR="002B6D6C" w:rsidRPr="002B6D6C" w:rsidRDefault="002B6D6C" w:rsidP="002B6D6C">
            <w:pPr>
              <w:rPr>
                <w:sz w:val="24"/>
                <w:szCs w:val="24"/>
              </w:rPr>
            </w:pPr>
            <w:r w:rsidRPr="002B6D6C">
              <w:rPr>
                <w:sz w:val="24"/>
                <w:szCs w:val="24"/>
              </w:rPr>
              <w:t>Delegates will have a clearer understanding of the</w:t>
            </w:r>
          </w:p>
          <w:p w:rsidR="002B6D6C" w:rsidRPr="002B6D6C" w:rsidRDefault="002B6D6C" w:rsidP="002B6D6C">
            <w:pPr>
              <w:rPr>
                <w:sz w:val="24"/>
                <w:szCs w:val="24"/>
              </w:rPr>
            </w:pPr>
            <w:r w:rsidRPr="002B6D6C">
              <w:rPr>
                <w:sz w:val="24"/>
                <w:szCs w:val="24"/>
              </w:rPr>
              <w:t>importance of Literacy in the Early Years.</w:t>
            </w:r>
          </w:p>
          <w:p w:rsidR="002B6D6C" w:rsidRPr="002B6D6C" w:rsidRDefault="002B6D6C" w:rsidP="002B6D6C">
            <w:pPr>
              <w:rPr>
                <w:sz w:val="24"/>
                <w:szCs w:val="24"/>
              </w:rPr>
            </w:pPr>
            <w:r w:rsidRPr="002B6D6C">
              <w:rPr>
                <w:sz w:val="24"/>
                <w:szCs w:val="24"/>
              </w:rPr>
              <w:t>Delegates will have a range of strategies for developing</w:t>
            </w:r>
          </w:p>
          <w:p w:rsidR="002B6D6C" w:rsidRDefault="002B6D6C" w:rsidP="002B6D6C">
            <w:pPr>
              <w:rPr>
                <w:sz w:val="24"/>
                <w:szCs w:val="24"/>
              </w:rPr>
            </w:pPr>
            <w:r w:rsidRPr="002B6D6C">
              <w:rPr>
                <w:sz w:val="24"/>
                <w:szCs w:val="24"/>
              </w:rPr>
              <w:t xml:space="preserve">children’s early literacy skills - specifically </w:t>
            </w:r>
            <w:r>
              <w:rPr>
                <w:sz w:val="24"/>
                <w:szCs w:val="24"/>
              </w:rPr>
              <w:t>r</w:t>
            </w:r>
            <w:r w:rsidRPr="002B6D6C">
              <w:rPr>
                <w:sz w:val="24"/>
                <w:szCs w:val="24"/>
              </w:rPr>
              <w:t>eading,</w:t>
            </w:r>
            <w:r>
              <w:rPr>
                <w:sz w:val="24"/>
                <w:szCs w:val="24"/>
              </w:rPr>
              <w:t xml:space="preserve"> l</w:t>
            </w:r>
            <w:r w:rsidRPr="002B6D6C">
              <w:rPr>
                <w:sz w:val="24"/>
                <w:szCs w:val="24"/>
              </w:rPr>
              <w:t xml:space="preserve">anguage </w:t>
            </w:r>
            <w:r>
              <w:rPr>
                <w:sz w:val="24"/>
                <w:szCs w:val="24"/>
              </w:rPr>
              <w:t>c</w:t>
            </w:r>
            <w:r w:rsidRPr="002B6D6C">
              <w:rPr>
                <w:sz w:val="24"/>
                <w:szCs w:val="24"/>
              </w:rPr>
              <w:t xml:space="preserve">omprehension and </w:t>
            </w:r>
            <w:r>
              <w:rPr>
                <w:sz w:val="24"/>
                <w:szCs w:val="24"/>
              </w:rPr>
              <w:t>w</w:t>
            </w:r>
            <w:r w:rsidRPr="002B6D6C">
              <w:rPr>
                <w:sz w:val="24"/>
                <w:szCs w:val="24"/>
              </w:rPr>
              <w:t>riting - more effectively.</w:t>
            </w:r>
            <w:r>
              <w:rPr>
                <w:sz w:val="24"/>
                <w:szCs w:val="24"/>
              </w:rPr>
              <w:t xml:space="preserve"> </w:t>
            </w:r>
          </w:p>
          <w:p w:rsidR="000169BA" w:rsidRDefault="002B6D6C" w:rsidP="002B6D6C">
            <w:pPr>
              <w:rPr>
                <w:sz w:val="24"/>
                <w:szCs w:val="24"/>
              </w:rPr>
            </w:pPr>
            <w:r w:rsidRPr="002B6D6C">
              <w:rPr>
                <w:sz w:val="24"/>
                <w:szCs w:val="24"/>
              </w:rPr>
              <w:t>Case studies demonstrate improved outcomes in the</w:t>
            </w:r>
            <w:r>
              <w:rPr>
                <w:sz w:val="24"/>
                <w:szCs w:val="24"/>
              </w:rPr>
              <w:t xml:space="preserve"> </w:t>
            </w:r>
            <w:r w:rsidRPr="002B6D6C">
              <w:rPr>
                <w:sz w:val="24"/>
                <w:szCs w:val="24"/>
              </w:rPr>
              <w:t>prime area of Literacy - in particular the ELGs.</w:t>
            </w:r>
          </w:p>
        </w:tc>
        <w:tc>
          <w:tcPr>
            <w:tcW w:w="1984" w:type="dxa"/>
          </w:tcPr>
          <w:p w:rsidR="000169BA" w:rsidRDefault="002B6D6C">
            <w:pPr>
              <w:rPr>
                <w:sz w:val="24"/>
                <w:szCs w:val="24"/>
              </w:rPr>
            </w:pPr>
            <w:r>
              <w:rPr>
                <w:sz w:val="24"/>
                <w:szCs w:val="24"/>
              </w:rPr>
              <w:t>Module evaluation</w:t>
            </w:r>
          </w:p>
          <w:p w:rsidR="002B6D6C" w:rsidRDefault="002B6D6C">
            <w:pPr>
              <w:rPr>
                <w:sz w:val="24"/>
                <w:szCs w:val="24"/>
              </w:rPr>
            </w:pPr>
            <w:r>
              <w:rPr>
                <w:sz w:val="24"/>
                <w:szCs w:val="24"/>
              </w:rPr>
              <w:t>Case studies</w:t>
            </w:r>
          </w:p>
        </w:tc>
        <w:tc>
          <w:tcPr>
            <w:tcW w:w="1904" w:type="dxa"/>
          </w:tcPr>
          <w:p w:rsidR="000169BA" w:rsidRDefault="000169BA">
            <w:pPr>
              <w:rPr>
                <w:sz w:val="24"/>
                <w:szCs w:val="24"/>
              </w:rPr>
            </w:pPr>
          </w:p>
        </w:tc>
      </w:tr>
      <w:tr w:rsidR="000169BA" w:rsidTr="00F4491B">
        <w:tc>
          <w:tcPr>
            <w:tcW w:w="1838" w:type="dxa"/>
          </w:tcPr>
          <w:p w:rsidR="000169BA" w:rsidRDefault="002B6D6C">
            <w:pPr>
              <w:rPr>
                <w:sz w:val="24"/>
                <w:szCs w:val="24"/>
              </w:rPr>
            </w:pPr>
            <w:r>
              <w:rPr>
                <w:sz w:val="24"/>
                <w:szCs w:val="24"/>
              </w:rPr>
              <w:t>6.</w:t>
            </w:r>
          </w:p>
          <w:p w:rsidR="002B6D6C" w:rsidRDefault="002B6D6C">
            <w:pPr>
              <w:rPr>
                <w:sz w:val="24"/>
                <w:szCs w:val="24"/>
              </w:rPr>
            </w:pPr>
            <w:r>
              <w:rPr>
                <w:sz w:val="24"/>
                <w:szCs w:val="24"/>
              </w:rPr>
              <w:t>Feedback</w:t>
            </w:r>
          </w:p>
        </w:tc>
        <w:tc>
          <w:tcPr>
            <w:tcW w:w="4394" w:type="dxa"/>
          </w:tcPr>
          <w:p w:rsidR="002B6D6C" w:rsidRPr="002B6D6C" w:rsidRDefault="002B6D6C" w:rsidP="002B6D6C">
            <w:pPr>
              <w:rPr>
                <w:sz w:val="24"/>
                <w:szCs w:val="24"/>
              </w:rPr>
            </w:pPr>
            <w:r>
              <w:rPr>
                <w:sz w:val="24"/>
                <w:szCs w:val="24"/>
              </w:rPr>
              <w:t>Feedback</w:t>
            </w:r>
            <w:r w:rsidRPr="002B6D6C">
              <w:rPr>
                <w:sz w:val="24"/>
                <w:szCs w:val="24"/>
              </w:rPr>
              <w:t xml:space="preserve"> is a crucial component of</w:t>
            </w:r>
            <w:r>
              <w:rPr>
                <w:sz w:val="24"/>
                <w:szCs w:val="24"/>
              </w:rPr>
              <w:t xml:space="preserve"> </w:t>
            </w:r>
            <w:r w:rsidRPr="002B6D6C">
              <w:rPr>
                <w:sz w:val="24"/>
                <w:szCs w:val="24"/>
              </w:rPr>
              <w:t>high-quality teaching. However, not all</w:t>
            </w:r>
          </w:p>
          <w:p w:rsidR="002B6D6C" w:rsidRPr="002B6D6C" w:rsidRDefault="002B6D6C" w:rsidP="002B6D6C">
            <w:pPr>
              <w:rPr>
                <w:sz w:val="24"/>
                <w:szCs w:val="24"/>
              </w:rPr>
            </w:pPr>
            <w:r w:rsidRPr="002B6D6C">
              <w:rPr>
                <w:sz w:val="24"/>
                <w:szCs w:val="24"/>
              </w:rPr>
              <w:t>f</w:t>
            </w:r>
            <w:r>
              <w:rPr>
                <w:sz w:val="24"/>
                <w:szCs w:val="24"/>
              </w:rPr>
              <w:t>eedback has positive effects and the process can be time-consuming</w:t>
            </w:r>
            <w:r w:rsidRPr="002B6D6C">
              <w:rPr>
                <w:sz w:val="24"/>
                <w:szCs w:val="24"/>
              </w:rPr>
              <w:t>. So how can</w:t>
            </w:r>
            <w:r>
              <w:rPr>
                <w:sz w:val="24"/>
                <w:szCs w:val="24"/>
              </w:rPr>
              <w:t xml:space="preserve"> </w:t>
            </w:r>
            <w:r w:rsidRPr="002B6D6C">
              <w:rPr>
                <w:sz w:val="24"/>
                <w:szCs w:val="24"/>
              </w:rPr>
              <w:t xml:space="preserve">we ensure that the feedback provided by </w:t>
            </w:r>
            <w:r>
              <w:rPr>
                <w:sz w:val="24"/>
                <w:szCs w:val="24"/>
              </w:rPr>
              <w:t xml:space="preserve">practitioners to children </w:t>
            </w:r>
            <w:r w:rsidRPr="002B6D6C">
              <w:rPr>
                <w:sz w:val="24"/>
                <w:szCs w:val="24"/>
              </w:rPr>
              <w:t>is useful and moves learning forward?</w:t>
            </w:r>
          </w:p>
          <w:p w:rsidR="000169BA" w:rsidRDefault="002B6D6C" w:rsidP="00F8315F">
            <w:pPr>
              <w:rPr>
                <w:sz w:val="24"/>
                <w:szCs w:val="24"/>
              </w:rPr>
            </w:pPr>
            <w:r w:rsidRPr="002B6D6C">
              <w:rPr>
                <w:sz w:val="24"/>
                <w:szCs w:val="24"/>
              </w:rPr>
              <w:t>Th</w:t>
            </w:r>
            <w:r>
              <w:rPr>
                <w:sz w:val="24"/>
                <w:szCs w:val="24"/>
              </w:rPr>
              <w:t xml:space="preserve">e EEF </w:t>
            </w:r>
            <w:r w:rsidRPr="002B6D6C">
              <w:rPr>
                <w:sz w:val="24"/>
                <w:szCs w:val="24"/>
              </w:rPr>
              <w:t>guidance</w:t>
            </w:r>
            <w:r>
              <w:rPr>
                <w:sz w:val="24"/>
                <w:szCs w:val="24"/>
              </w:rPr>
              <w:t xml:space="preserve"> </w:t>
            </w:r>
            <w:r w:rsidRPr="002B6D6C">
              <w:rPr>
                <w:sz w:val="24"/>
                <w:szCs w:val="24"/>
              </w:rPr>
              <w:t>report aims to</w:t>
            </w:r>
            <w:r>
              <w:rPr>
                <w:sz w:val="24"/>
                <w:szCs w:val="24"/>
              </w:rPr>
              <w:t xml:space="preserve"> </w:t>
            </w:r>
            <w:r w:rsidRPr="002B6D6C">
              <w:rPr>
                <w:sz w:val="24"/>
                <w:szCs w:val="24"/>
              </w:rPr>
              <w:t>focus on</w:t>
            </w:r>
            <w:r>
              <w:rPr>
                <w:sz w:val="24"/>
                <w:szCs w:val="24"/>
              </w:rPr>
              <w:t xml:space="preserve"> </w:t>
            </w:r>
            <w:r w:rsidRPr="002B6D6C">
              <w:rPr>
                <w:sz w:val="24"/>
                <w:szCs w:val="24"/>
              </w:rPr>
              <w:t xml:space="preserve">what really matters: the principles of good feedback. </w:t>
            </w:r>
          </w:p>
        </w:tc>
        <w:tc>
          <w:tcPr>
            <w:tcW w:w="3828" w:type="dxa"/>
          </w:tcPr>
          <w:p w:rsidR="00F8315F" w:rsidRPr="00F8315F" w:rsidRDefault="00F8315F" w:rsidP="00F8315F">
            <w:pPr>
              <w:rPr>
                <w:sz w:val="24"/>
                <w:szCs w:val="24"/>
              </w:rPr>
            </w:pPr>
            <w:r w:rsidRPr="00F8315F">
              <w:rPr>
                <w:sz w:val="24"/>
                <w:szCs w:val="24"/>
              </w:rPr>
              <w:t>Delegates will have a clearer understanding of the</w:t>
            </w:r>
            <w:r>
              <w:rPr>
                <w:sz w:val="24"/>
                <w:szCs w:val="24"/>
              </w:rPr>
              <w:t xml:space="preserve"> </w:t>
            </w:r>
            <w:r w:rsidRPr="00F8315F">
              <w:rPr>
                <w:sz w:val="24"/>
                <w:szCs w:val="24"/>
              </w:rPr>
              <w:t>principles of effective feedback.</w:t>
            </w:r>
          </w:p>
          <w:p w:rsidR="00F8315F" w:rsidRPr="00F8315F" w:rsidRDefault="00F8315F" w:rsidP="00F8315F">
            <w:pPr>
              <w:rPr>
                <w:sz w:val="24"/>
                <w:szCs w:val="24"/>
              </w:rPr>
            </w:pPr>
            <w:r w:rsidRPr="00F8315F">
              <w:rPr>
                <w:sz w:val="24"/>
                <w:szCs w:val="24"/>
              </w:rPr>
              <w:t>Delegates will have a range of strategies for delivering</w:t>
            </w:r>
          </w:p>
          <w:p w:rsidR="00F8315F" w:rsidRPr="00F8315F" w:rsidRDefault="00F8315F" w:rsidP="00F8315F">
            <w:pPr>
              <w:rPr>
                <w:sz w:val="24"/>
                <w:szCs w:val="24"/>
              </w:rPr>
            </w:pPr>
            <w:r w:rsidRPr="00F8315F">
              <w:rPr>
                <w:sz w:val="24"/>
                <w:szCs w:val="24"/>
              </w:rPr>
              <w:t>effective feedback in a range of situations.</w:t>
            </w:r>
          </w:p>
          <w:p w:rsidR="00F8315F" w:rsidRPr="00F8315F" w:rsidRDefault="00F8315F" w:rsidP="00F8315F">
            <w:pPr>
              <w:rPr>
                <w:sz w:val="24"/>
                <w:szCs w:val="24"/>
              </w:rPr>
            </w:pPr>
            <w:r w:rsidRPr="00F8315F">
              <w:rPr>
                <w:sz w:val="24"/>
                <w:szCs w:val="24"/>
              </w:rPr>
              <w:t>Case studies demonstrate the impact of revised feedback</w:t>
            </w:r>
          </w:p>
          <w:p w:rsidR="000169BA" w:rsidRDefault="00F8315F" w:rsidP="00F8315F">
            <w:pPr>
              <w:rPr>
                <w:sz w:val="24"/>
                <w:szCs w:val="24"/>
              </w:rPr>
            </w:pPr>
            <w:r w:rsidRPr="00F8315F">
              <w:rPr>
                <w:sz w:val="24"/>
                <w:szCs w:val="24"/>
              </w:rPr>
              <w:t>approaches on how teaching and learning can be</w:t>
            </w:r>
            <w:r>
              <w:rPr>
                <w:sz w:val="24"/>
                <w:szCs w:val="24"/>
              </w:rPr>
              <w:t xml:space="preserve"> </w:t>
            </w:r>
            <w:r w:rsidRPr="00F8315F">
              <w:rPr>
                <w:sz w:val="24"/>
                <w:szCs w:val="24"/>
              </w:rPr>
              <w:t xml:space="preserve">structured more </w:t>
            </w:r>
            <w:r w:rsidRPr="00F8315F">
              <w:rPr>
                <w:sz w:val="24"/>
                <w:szCs w:val="24"/>
              </w:rPr>
              <w:lastRenderedPageBreak/>
              <w:t>effectively to both improve outcomes</w:t>
            </w:r>
            <w:r>
              <w:rPr>
                <w:sz w:val="24"/>
                <w:szCs w:val="24"/>
              </w:rPr>
              <w:t xml:space="preserve"> </w:t>
            </w:r>
            <w:r w:rsidRPr="00F8315F">
              <w:rPr>
                <w:sz w:val="24"/>
                <w:szCs w:val="24"/>
              </w:rPr>
              <w:t>and reduce workload.</w:t>
            </w:r>
          </w:p>
        </w:tc>
        <w:tc>
          <w:tcPr>
            <w:tcW w:w="1984" w:type="dxa"/>
          </w:tcPr>
          <w:p w:rsidR="000169BA" w:rsidRDefault="00F8315F">
            <w:pPr>
              <w:rPr>
                <w:sz w:val="24"/>
                <w:szCs w:val="24"/>
              </w:rPr>
            </w:pPr>
            <w:r>
              <w:rPr>
                <w:sz w:val="24"/>
                <w:szCs w:val="24"/>
              </w:rPr>
              <w:lastRenderedPageBreak/>
              <w:t>Module evaluation</w:t>
            </w:r>
          </w:p>
          <w:p w:rsidR="00F8315F" w:rsidRDefault="00F8315F">
            <w:pPr>
              <w:rPr>
                <w:sz w:val="24"/>
                <w:szCs w:val="24"/>
              </w:rPr>
            </w:pPr>
            <w:r>
              <w:rPr>
                <w:sz w:val="24"/>
                <w:szCs w:val="24"/>
              </w:rPr>
              <w:t>Case studies</w:t>
            </w:r>
          </w:p>
        </w:tc>
        <w:tc>
          <w:tcPr>
            <w:tcW w:w="1904" w:type="dxa"/>
          </w:tcPr>
          <w:p w:rsidR="000169BA" w:rsidRDefault="000169BA">
            <w:pPr>
              <w:rPr>
                <w:sz w:val="24"/>
                <w:szCs w:val="24"/>
              </w:rPr>
            </w:pPr>
          </w:p>
        </w:tc>
      </w:tr>
      <w:tr w:rsidR="00AB21FE" w:rsidTr="00F4491B">
        <w:tc>
          <w:tcPr>
            <w:tcW w:w="1838" w:type="dxa"/>
          </w:tcPr>
          <w:p w:rsidR="00AB21FE" w:rsidRDefault="00F8315F">
            <w:pPr>
              <w:rPr>
                <w:sz w:val="24"/>
                <w:szCs w:val="24"/>
              </w:rPr>
            </w:pPr>
            <w:r>
              <w:rPr>
                <w:sz w:val="24"/>
                <w:szCs w:val="24"/>
              </w:rPr>
              <w:t>7.</w:t>
            </w:r>
          </w:p>
          <w:p w:rsidR="00F8315F" w:rsidRDefault="00F8315F">
            <w:pPr>
              <w:rPr>
                <w:sz w:val="24"/>
                <w:szCs w:val="24"/>
              </w:rPr>
            </w:pPr>
            <w:r>
              <w:rPr>
                <w:sz w:val="24"/>
                <w:szCs w:val="24"/>
              </w:rPr>
              <w:t>Effective use of staff/ other adults</w:t>
            </w:r>
          </w:p>
        </w:tc>
        <w:tc>
          <w:tcPr>
            <w:tcW w:w="4394" w:type="dxa"/>
          </w:tcPr>
          <w:p w:rsidR="00F8315F" w:rsidRPr="00F8315F" w:rsidRDefault="00F8315F" w:rsidP="00F8315F">
            <w:pPr>
              <w:rPr>
                <w:sz w:val="24"/>
                <w:szCs w:val="24"/>
              </w:rPr>
            </w:pPr>
            <w:r>
              <w:rPr>
                <w:sz w:val="24"/>
                <w:szCs w:val="24"/>
              </w:rPr>
              <w:t xml:space="preserve">There is an emerging picture from the research </w:t>
            </w:r>
            <w:r w:rsidRPr="00F8315F">
              <w:rPr>
                <w:sz w:val="24"/>
                <w:szCs w:val="24"/>
              </w:rPr>
              <w:t xml:space="preserve">about how best to deploy, train and support </w:t>
            </w:r>
            <w:r>
              <w:rPr>
                <w:sz w:val="24"/>
                <w:szCs w:val="24"/>
              </w:rPr>
              <w:t>staff t</w:t>
            </w:r>
            <w:r w:rsidRPr="00F8315F">
              <w:rPr>
                <w:sz w:val="24"/>
                <w:szCs w:val="24"/>
              </w:rPr>
              <w:t>o</w:t>
            </w:r>
            <w:r>
              <w:rPr>
                <w:sz w:val="24"/>
                <w:szCs w:val="24"/>
              </w:rPr>
              <w:t xml:space="preserve"> </w:t>
            </w:r>
            <w:r w:rsidRPr="00F8315F">
              <w:rPr>
                <w:sz w:val="24"/>
                <w:szCs w:val="24"/>
              </w:rPr>
              <w:t xml:space="preserve">improve learning outcomes for </w:t>
            </w:r>
            <w:r>
              <w:rPr>
                <w:sz w:val="24"/>
                <w:szCs w:val="24"/>
              </w:rPr>
              <w:t>children</w:t>
            </w:r>
            <w:r w:rsidRPr="00F8315F">
              <w:rPr>
                <w:sz w:val="24"/>
                <w:szCs w:val="24"/>
              </w:rPr>
              <w:t>.</w:t>
            </w:r>
            <w:r>
              <w:rPr>
                <w:sz w:val="24"/>
                <w:szCs w:val="24"/>
              </w:rPr>
              <w:t xml:space="preserve"> </w:t>
            </w:r>
            <w:r w:rsidRPr="00F8315F">
              <w:rPr>
                <w:sz w:val="24"/>
                <w:szCs w:val="24"/>
              </w:rPr>
              <w:t>This guidance</w:t>
            </w:r>
            <w:r>
              <w:rPr>
                <w:sz w:val="24"/>
                <w:szCs w:val="24"/>
              </w:rPr>
              <w:t xml:space="preserve"> </w:t>
            </w:r>
            <w:r w:rsidRPr="00F8315F">
              <w:rPr>
                <w:sz w:val="24"/>
                <w:szCs w:val="24"/>
              </w:rPr>
              <w:t>highlights the need for careful planning when rethinking</w:t>
            </w:r>
            <w:r>
              <w:rPr>
                <w:sz w:val="24"/>
                <w:szCs w:val="24"/>
              </w:rPr>
              <w:t xml:space="preserve"> </w:t>
            </w:r>
            <w:r w:rsidRPr="00F8315F">
              <w:rPr>
                <w:sz w:val="24"/>
                <w:szCs w:val="24"/>
              </w:rPr>
              <w:t xml:space="preserve">the use of </w:t>
            </w:r>
            <w:r>
              <w:rPr>
                <w:sz w:val="24"/>
                <w:szCs w:val="24"/>
              </w:rPr>
              <w:t>staff</w:t>
            </w:r>
            <w:r w:rsidRPr="00F8315F">
              <w:rPr>
                <w:sz w:val="24"/>
                <w:szCs w:val="24"/>
              </w:rPr>
              <w:t>, taking into account the local context as</w:t>
            </w:r>
          </w:p>
          <w:p w:rsidR="00F8315F" w:rsidRPr="00F8315F" w:rsidRDefault="00F8315F" w:rsidP="00F8315F">
            <w:pPr>
              <w:rPr>
                <w:sz w:val="24"/>
                <w:szCs w:val="24"/>
              </w:rPr>
            </w:pPr>
            <w:proofErr w:type="gramStart"/>
            <w:r w:rsidRPr="00F8315F">
              <w:rPr>
                <w:sz w:val="24"/>
                <w:szCs w:val="24"/>
              </w:rPr>
              <w:t>well</w:t>
            </w:r>
            <w:proofErr w:type="gramEnd"/>
            <w:r w:rsidRPr="00F8315F">
              <w:rPr>
                <w:sz w:val="24"/>
                <w:szCs w:val="24"/>
              </w:rPr>
              <w:t xml:space="preserve"> as the wider evidence base. There is no ‘one size</w:t>
            </w:r>
            <w:r>
              <w:rPr>
                <w:sz w:val="24"/>
                <w:szCs w:val="24"/>
              </w:rPr>
              <w:t xml:space="preserve"> </w:t>
            </w:r>
            <w:r w:rsidRPr="00F8315F">
              <w:rPr>
                <w:sz w:val="24"/>
                <w:szCs w:val="24"/>
              </w:rPr>
              <w:t xml:space="preserve">fits all’ solution; as a </w:t>
            </w:r>
            <w:r>
              <w:rPr>
                <w:sz w:val="24"/>
                <w:szCs w:val="24"/>
              </w:rPr>
              <w:t>provider</w:t>
            </w:r>
            <w:r w:rsidRPr="00F8315F">
              <w:rPr>
                <w:sz w:val="24"/>
                <w:szCs w:val="24"/>
              </w:rPr>
              <w:t>, you will need to arrive at</w:t>
            </w:r>
            <w:r>
              <w:rPr>
                <w:sz w:val="24"/>
                <w:szCs w:val="24"/>
              </w:rPr>
              <w:t xml:space="preserve"> </w:t>
            </w:r>
            <w:r w:rsidRPr="00F8315F">
              <w:rPr>
                <w:sz w:val="24"/>
                <w:szCs w:val="24"/>
              </w:rPr>
              <w:t>solutions that draw on the research and apply them</w:t>
            </w:r>
          </w:p>
          <w:p w:rsidR="00AB21FE" w:rsidRDefault="00F8315F" w:rsidP="00F8315F">
            <w:pPr>
              <w:rPr>
                <w:sz w:val="24"/>
                <w:szCs w:val="24"/>
              </w:rPr>
            </w:pPr>
            <w:r w:rsidRPr="00F8315F">
              <w:rPr>
                <w:sz w:val="24"/>
                <w:szCs w:val="24"/>
              </w:rPr>
              <w:t>appropriately within your context.</w:t>
            </w:r>
          </w:p>
        </w:tc>
        <w:tc>
          <w:tcPr>
            <w:tcW w:w="3828" w:type="dxa"/>
          </w:tcPr>
          <w:p w:rsidR="00AB21FE" w:rsidRDefault="004641E1">
            <w:pPr>
              <w:rPr>
                <w:sz w:val="24"/>
                <w:szCs w:val="24"/>
              </w:rPr>
            </w:pPr>
            <w:r>
              <w:rPr>
                <w:sz w:val="24"/>
                <w:szCs w:val="24"/>
              </w:rPr>
              <w:t xml:space="preserve">Delegates will have a clearer understanding of how best to deploy, train and support staff to improve learning outcomes for children. </w:t>
            </w:r>
          </w:p>
        </w:tc>
        <w:tc>
          <w:tcPr>
            <w:tcW w:w="1984" w:type="dxa"/>
          </w:tcPr>
          <w:p w:rsidR="004641E1" w:rsidRPr="004641E1" w:rsidRDefault="004641E1" w:rsidP="004641E1">
            <w:pPr>
              <w:rPr>
                <w:sz w:val="24"/>
                <w:szCs w:val="24"/>
              </w:rPr>
            </w:pPr>
            <w:r w:rsidRPr="004641E1">
              <w:rPr>
                <w:sz w:val="24"/>
                <w:szCs w:val="24"/>
              </w:rPr>
              <w:t>Module evaluation</w:t>
            </w:r>
          </w:p>
          <w:p w:rsidR="004641E1" w:rsidRPr="004641E1" w:rsidRDefault="004641E1" w:rsidP="004641E1">
            <w:pPr>
              <w:rPr>
                <w:sz w:val="24"/>
                <w:szCs w:val="24"/>
              </w:rPr>
            </w:pPr>
            <w:r>
              <w:rPr>
                <w:sz w:val="24"/>
                <w:szCs w:val="24"/>
              </w:rPr>
              <w:t>Q</w:t>
            </w:r>
            <w:r w:rsidRPr="004641E1">
              <w:rPr>
                <w:sz w:val="24"/>
                <w:szCs w:val="24"/>
              </w:rPr>
              <w:t>uestionnaires</w:t>
            </w:r>
          </w:p>
          <w:p w:rsidR="00AB21FE" w:rsidRDefault="004641E1" w:rsidP="004641E1">
            <w:pPr>
              <w:rPr>
                <w:sz w:val="24"/>
                <w:szCs w:val="24"/>
              </w:rPr>
            </w:pPr>
            <w:r w:rsidRPr="004641E1">
              <w:rPr>
                <w:sz w:val="24"/>
                <w:szCs w:val="24"/>
              </w:rPr>
              <w:t>Case studies</w:t>
            </w:r>
          </w:p>
        </w:tc>
        <w:tc>
          <w:tcPr>
            <w:tcW w:w="1904" w:type="dxa"/>
          </w:tcPr>
          <w:p w:rsidR="00AB21FE" w:rsidRDefault="00AB21FE">
            <w:pPr>
              <w:rPr>
                <w:sz w:val="24"/>
                <w:szCs w:val="24"/>
              </w:rPr>
            </w:pPr>
          </w:p>
        </w:tc>
      </w:tr>
      <w:tr w:rsidR="00AB21FE" w:rsidTr="00F4491B">
        <w:tc>
          <w:tcPr>
            <w:tcW w:w="1838" w:type="dxa"/>
          </w:tcPr>
          <w:p w:rsidR="00AB21FE" w:rsidRDefault="004641E1">
            <w:pPr>
              <w:rPr>
                <w:sz w:val="24"/>
                <w:szCs w:val="24"/>
              </w:rPr>
            </w:pPr>
            <w:r>
              <w:rPr>
                <w:sz w:val="24"/>
                <w:szCs w:val="24"/>
              </w:rPr>
              <w:t>8.</w:t>
            </w:r>
          </w:p>
          <w:p w:rsidR="004641E1" w:rsidRDefault="004641E1">
            <w:pPr>
              <w:rPr>
                <w:sz w:val="24"/>
                <w:szCs w:val="24"/>
              </w:rPr>
            </w:pPr>
            <w:r>
              <w:rPr>
                <w:sz w:val="24"/>
                <w:szCs w:val="24"/>
              </w:rPr>
              <w:t xml:space="preserve">A reflection module with a look at implementation and next steps. </w:t>
            </w:r>
          </w:p>
        </w:tc>
        <w:tc>
          <w:tcPr>
            <w:tcW w:w="4394" w:type="dxa"/>
          </w:tcPr>
          <w:p w:rsidR="004641E1" w:rsidRPr="004641E1" w:rsidRDefault="004641E1" w:rsidP="004641E1">
            <w:pPr>
              <w:rPr>
                <w:sz w:val="24"/>
                <w:szCs w:val="24"/>
              </w:rPr>
            </w:pPr>
            <w:r w:rsidRPr="004641E1">
              <w:rPr>
                <w:sz w:val="24"/>
                <w:szCs w:val="24"/>
              </w:rPr>
              <w:t xml:space="preserve">There’s no doubt that </w:t>
            </w:r>
            <w:r>
              <w:rPr>
                <w:sz w:val="24"/>
                <w:szCs w:val="24"/>
              </w:rPr>
              <w:t>providers</w:t>
            </w:r>
            <w:r w:rsidRPr="004641E1">
              <w:rPr>
                <w:sz w:val="24"/>
                <w:szCs w:val="24"/>
              </w:rPr>
              <w:t xml:space="preserve"> today are in a better</w:t>
            </w:r>
            <w:r>
              <w:rPr>
                <w:sz w:val="24"/>
                <w:szCs w:val="24"/>
              </w:rPr>
              <w:t xml:space="preserve"> </w:t>
            </w:r>
            <w:r w:rsidRPr="004641E1">
              <w:rPr>
                <w:sz w:val="24"/>
                <w:szCs w:val="24"/>
              </w:rPr>
              <w:t>position to judge what will work than they were ten years ago. We have access to more</w:t>
            </w:r>
            <w:r>
              <w:rPr>
                <w:sz w:val="24"/>
                <w:szCs w:val="24"/>
              </w:rPr>
              <w:t xml:space="preserve"> </w:t>
            </w:r>
            <w:r w:rsidRPr="004641E1">
              <w:rPr>
                <w:sz w:val="24"/>
                <w:szCs w:val="24"/>
              </w:rPr>
              <w:t>robust evidence about which teaching and learning</w:t>
            </w:r>
            <w:r>
              <w:rPr>
                <w:sz w:val="24"/>
                <w:szCs w:val="24"/>
              </w:rPr>
              <w:t xml:space="preserve"> </w:t>
            </w:r>
            <w:r w:rsidRPr="004641E1">
              <w:rPr>
                <w:sz w:val="24"/>
                <w:szCs w:val="24"/>
              </w:rPr>
              <w:t>strategies are likely to be effective.</w:t>
            </w:r>
          </w:p>
          <w:p w:rsidR="00AB21FE" w:rsidRDefault="004641E1" w:rsidP="004641E1">
            <w:pPr>
              <w:rPr>
                <w:sz w:val="24"/>
                <w:szCs w:val="24"/>
              </w:rPr>
            </w:pPr>
            <w:r>
              <w:rPr>
                <w:sz w:val="24"/>
                <w:szCs w:val="24"/>
              </w:rPr>
              <w:t xml:space="preserve">However, </w:t>
            </w:r>
            <w:r w:rsidRPr="004641E1">
              <w:rPr>
                <w:sz w:val="24"/>
                <w:szCs w:val="24"/>
              </w:rPr>
              <w:t>generating evidence can only get us so far.</w:t>
            </w:r>
            <w:r>
              <w:rPr>
                <w:sz w:val="24"/>
                <w:szCs w:val="24"/>
              </w:rPr>
              <w:t xml:space="preserve"> </w:t>
            </w:r>
            <w:r w:rsidRPr="004641E1">
              <w:rPr>
                <w:sz w:val="24"/>
                <w:szCs w:val="24"/>
              </w:rPr>
              <w:t>Ultimately, it doesn’t matter how great an educational</w:t>
            </w:r>
            <w:r>
              <w:rPr>
                <w:sz w:val="24"/>
                <w:szCs w:val="24"/>
              </w:rPr>
              <w:t xml:space="preserve"> </w:t>
            </w:r>
            <w:r w:rsidRPr="004641E1">
              <w:rPr>
                <w:sz w:val="24"/>
                <w:szCs w:val="24"/>
              </w:rPr>
              <w:t>idea or intervention is on paper; what really matters is</w:t>
            </w:r>
            <w:r>
              <w:rPr>
                <w:sz w:val="24"/>
                <w:szCs w:val="24"/>
              </w:rPr>
              <w:t xml:space="preserve"> </w:t>
            </w:r>
            <w:r w:rsidRPr="004641E1">
              <w:rPr>
                <w:sz w:val="24"/>
                <w:szCs w:val="24"/>
              </w:rPr>
              <w:t>how it manifests itself in the day-to-day work of</w:t>
            </w:r>
            <w:r>
              <w:rPr>
                <w:sz w:val="24"/>
                <w:szCs w:val="24"/>
              </w:rPr>
              <w:t xml:space="preserve"> practitioners</w:t>
            </w:r>
            <w:r w:rsidRPr="004641E1">
              <w:rPr>
                <w:sz w:val="24"/>
                <w:szCs w:val="24"/>
              </w:rPr>
              <w:t>. This guide is intended to support you in</w:t>
            </w:r>
            <w:r>
              <w:rPr>
                <w:sz w:val="24"/>
                <w:szCs w:val="24"/>
              </w:rPr>
              <w:t xml:space="preserve"> </w:t>
            </w:r>
            <w:r w:rsidRPr="004641E1">
              <w:rPr>
                <w:sz w:val="24"/>
                <w:szCs w:val="24"/>
              </w:rPr>
              <w:t>putting research evidence to work in your setting.</w:t>
            </w:r>
          </w:p>
        </w:tc>
        <w:tc>
          <w:tcPr>
            <w:tcW w:w="3828" w:type="dxa"/>
          </w:tcPr>
          <w:p w:rsidR="004641E1" w:rsidRPr="004641E1" w:rsidRDefault="004641E1" w:rsidP="004641E1">
            <w:pPr>
              <w:rPr>
                <w:sz w:val="24"/>
                <w:szCs w:val="24"/>
              </w:rPr>
            </w:pPr>
            <w:r w:rsidRPr="004641E1">
              <w:rPr>
                <w:sz w:val="24"/>
                <w:szCs w:val="24"/>
              </w:rPr>
              <w:t>Delegates will have a clearer understanding of the</w:t>
            </w:r>
            <w:r>
              <w:rPr>
                <w:sz w:val="24"/>
                <w:szCs w:val="24"/>
              </w:rPr>
              <w:t xml:space="preserve"> </w:t>
            </w:r>
            <w:r w:rsidRPr="004641E1">
              <w:rPr>
                <w:sz w:val="24"/>
                <w:szCs w:val="24"/>
              </w:rPr>
              <w:t>process of implementing evidence based strategies</w:t>
            </w:r>
            <w:r>
              <w:rPr>
                <w:sz w:val="24"/>
                <w:szCs w:val="24"/>
              </w:rPr>
              <w:t xml:space="preserve"> </w:t>
            </w:r>
            <w:r w:rsidRPr="004641E1">
              <w:rPr>
                <w:sz w:val="24"/>
                <w:szCs w:val="24"/>
              </w:rPr>
              <w:t>effectively.</w:t>
            </w:r>
          </w:p>
          <w:p w:rsidR="00AB21FE" w:rsidRDefault="004641E1" w:rsidP="004641E1">
            <w:pPr>
              <w:rPr>
                <w:sz w:val="24"/>
                <w:szCs w:val="24"/>
              </w:rPr>
            </w:pPr>
            <w:r w:rsidRPr="004641E1">
              <w:rPr>
                <w:sz w:val="24"/>
                <w:szCs w:val="24"/>
              </w:rPr>
              <w:t>Delegates will plan how they are going to implement a</w:t>
            </w:r>
            <w:r>
              <w:rPr>
                <w:sz w:val="24"/>
                <w:szCs w:val="24"/>
              </w:rPr>
              <w:t xml:space="preserve"> </w:t>
            </w:r>
            <w:r w:rsidRPr="004641E1">
              <w:rPr>
                <w:sz w:val="24"/>
                <w:szCs w:val="24"/>
              </w:rPr>
              <w:t>chosen strategy within their setting over the next</w:t>
            </w:r>
            <w:r>
              <w:rPr>
                <w:sz w:val="24"/>
                <w:szCs w:val="24"/>
              </w:rPr>
              <w:t xml:space="preserve"> a</w:t>
            </w:r>
            <w:r w:rsidRPr="004641E1">
              <w:rPr>
                <w:sz w:val="24"/>
                <w:szCs w:val="24"/>
              </w:rPr>
              <w:t>cademic year.</w:t>
            </w:r>
          </w:p>
        </w:tc>
        <w:tc>
          <w:tcPr>
            <w:tcW w:w="1984" w:type="dxa"/>
          </w:tcPr>
          <w:p w:rsidR="00AB21FE" w:rsidRDefault="00AB21FE">
            <w:pPr>
              <w:rPr>
                <w:sz w:val="24"/>
                <w:szCs w:val="24"/>
              </w:rPr>
            </w:pPr>
          </w:p>
        </w:tc>
        <w:tc>
          <w:tcPr>
            <w:tcW w:w="1904" w:type="dxa"/>
          </w:tcPr>
          <w:p w:rsidR="00AB21FE" w:rsidRDefault="00AB21FE">
            <w:pPr>
              <w:rPr>
                <w:sz w:val="24"/>
                <w:szCs w:val="24"/>
              </w:rPr>
            </w:pPr>
          </w:p>
        </w:tc>
      </w:tr>
    </w:tbl>
    <w:p w:rsidR="000169BA" w:rsidRDefault="000169BA">
      <w:pPr>
        <w:rPr>
          <w:sz w:val="24"/>
          <w:szCs w:val="24"/>
        </w:rPr>
      </w:pPr>
    </w:p>
    <w:p w:rsidR="00D85789" w:rsidRDefault="00D85789" w:rsidP="004641E1">
      <w:pPr>
        <w:rPr>
          <w:sz w:val="24"/>
          <w:szCs w:val="24"/>
        </w:rPr>
      </w:pPr>
    </w:p>
    <w:p w:rsidR="000169BA" w:rsidRDefault="00ED5CE0">
      <w:pPr>
        <w:rPr>
          <w:sz w:val="24"/>
          <w:szCs w:val="24"/>
        </w:rPr>
      </w:pPr>
      <w:r>
        <w:rPr>
          <w:sz w:val="24"/>
          <w:szCs w:val="24"/>
        </w:rPr>
        <w:lastRenderedPageBreak/>
        <w:t>P</w:t>
      </w:r>
      <w:r w:rsidR="004641E1">
        <w:rPr>
          <w:sz w:val="24"/>
          <w:szCs w:val="24"/>
        </w:rPr>
        <w:t xml:space="preserve">lease complete the form below if you would like to be considered for the programme. </w:t>
      </w:r>
    </w:p>
    <w:p w:rsidR="00E55983" w:rsidRDefault="00E55983">
      <w:pPr>
        <w:rPr>
          <w:sz w:val="24"/>
          <w:szCs w:val="24"/>
        </w:rPr>
      </w:pPr>
      <w:r>
        <w:rPr>
          <w:sz w:val="24"/>
          <w:szCs w:val="24"/>
        </w:rPr>
        <w:t xml:space="preserve">Please submit your expression of interest to </w:t>
      </w:r>
      <w:hyperlink r:id="rId5" w:history="1">
        <w:r w:rsidR="00341839" w:rsidRPr="00365D82">
          <w:rPr>
            <w:rStyle w:val="Hyperlink"/>
            <w:sz w:val="24"/>
            <w:szCs w:val="24"/>
          </w:rPr>
          <w:t>Newchurch_primary_head@sch.warrington.gov.uk</w:t>
        </w:r>
      </w:hyperlink>
      <w:r w:rsidR="00341839">
        <w:rPr>
          <w:sz w:val="24"/>
          <w:szCs w:val="24"/>
        </w:rPr>
        <w:t xml:space="preserve"> </w:t>
      </w:r>
      <w:bookmarkStart w:id="0" w:name="_GoBack"/>
      <w:bookmarkEnd w:id="0"/>
      <w:r w:rsidR="00844C90">
        <w:rPr>
          <w:sz w:val="24"/>
          <w:szCs w:val="24"/>
        </w:rPr>
        <w:t xml:space="preserve"> </w:t>
      </w:r>
      <w:r>
        <w:rPr>
          <w:sz w:val="24"/>
          <w:szCs w:val="24"/>
        </w:rPr>
        <w:t xml:space="preserve">by </w:t>
      </w:r>
      <w:r w:rsidR="00844C90" w:rsidRPr="00844C90">
        <w:rPr>
          <w:b/>
          <w:sz w:val="24"/>
          <w:szCs w:val="24"/>
        </w:rPr>
        <w:t xml:space="preserve">Friday </w:t>
      </w:r>
      <w:r w:rsidR="00341839">
        <w:rPr>
          <w:b/>
          <w:sz w:val="24"/>
          <w:szCs w:val="24"/>
        </w:rPr>
        <w:t>1</w:t>
      </w:r>
      <w:r w:rsidR="00341839" w:rsidRPr="00341839">
        <w:rPr>
          <w:b/>
          <w:sz w:val="24"/>
          <w:szCs w:val="24"/>
          <w:vertAlign w:val="superscript"/>
        </w:rPr>
        <w:t>st</w:t>
      </w:r>
      <w:r w:rsidR="00341839">
        <w:rPr>
          <w:b/>
          <w:sz w:val="24"/>
          <w:szCs w:val="24"/>
        </w:rPr>
        <w:t xml:space="preserve"> July</w:t>
      </w:r>
      <w:r w:rsidR="00844C90" w:rsidRPr="00844C90">
        <w:rPr>
          <w:b/>
          <w:sz w:val="24"/>
          <w:szCs w:val="24"/>
        </w:rPr>
        <w:t xml:space="preserve"> 2022</w:t>
      </w:r>
      <w:r w:rsidR="00844C90">
        <w:rPr>
          <w:sz w:val="24"/>
          <w:szCs w:val="24"/>
        </w:rPr>
        <w:t>.</w:t>
      </w:r>
    </w:p>
    <w:p w:rsidR="00844C90" w:rsidRDefault="00844C90">
      <w:pPr>
        <w:rPr>
          <w:sz w:val="24"/>
          <w:szCs w:val="24"/>
        </w:rPr>
      </w:pPr>
      <w:r>
        <w:rPr>
          <w:sz w:val="24"/>
          <w:szCs w:val="24"/>
        </w:rPr>
        <w:t xml:space="preserve">You will be invited to attend a </w:t>
      </w:r>
      <w:r w:rsidR="00ED5CE0">
        <w:rPr>
          <w:sz w:val="24"/>
          <w:szCs w:val="24"/>
        </w:rPr>
        <w:t xml:space="preserve">short </w:t>
      </w:r>
      <w:r>
        <w:rPr>
          <w:sz w:val="24"/>
          <w:szCs w:val="24"/>
        </w:rPr>
        <w:t xml:space="preserve">briefing </w:t>
      </w:r>
      <w:r w:rsidR="00ED5CE0">
        <w:rPr>
          <w:sz w:val="24"/>
          <w:szCs w:val="24"/>
        </w:rPr>
        <w:t>about the programme before the end of term and places will be confirmed by 22</w:t>
      </w:r>
      <w:r w:rsidR="00ED5CE0" w:rsidRPr="00ED5CE0">
        <w:rPr>
          <w:sz w:val="24"/>
          <w:szCs w:val="24"/>
          <w:vertAlign w:val="superscript"/>
        </w:rPr>
        <w:t>nd</w:t>
      </w:r>
      <w:r w:rsidR="00ED5CE0">
        <w:rPr>
          <w:sz w:val="24"/>
          <w:szCs w:val="24"/>
        </w:rPr>
        <w:t xml:space="preserve"> July 2022.</w:t>
      </w:r>
    </w:p>
    <w:p w:rsidR="00D85789" w:rsidRPr="000169BA" w:rsidRDefault="00D85789">
      <w:pPr>
        <w:rPr>
          <w:sz w:val="24"/>
          <w:szCs w:val="24"/>
        </w:rPr>
      </w:pPr>
    </w:p>
    <w:tbl>
      <w:tblPr>
        <w:tblStyle w:val="TableGrid"/>
        <w:tblW w:w="0" w:type="auto"/>
        <w:tblLook w:val="04A0" w:firstRow="1" w:lastRow="0" w:firstColumn="1" w:lastColumn="0" w:noHBand="0" w:noVBand="1"/>
      </w:tblPr>
      <w:tblGrid>
        <w:gridCol w:w="4390"/>
        <w:gridCol w:w="9558"/>
      </w:tblGrid>
      <w:tr w:rsidR="004641E1" w:rsidTr="00E55983">
        <w:tc>
          <w:tcPr>
            <w:tcW w:w="4390" w:type="dxa"/>
          </w:tcPr>
          <w:p w:rsidR="004641E1" w:rsidRDefault="00341839" w:rsidP="00341839">
            <w:pPr>
              <w:rPr>
                <w:sz w:val="24"/>
                <w:szCs w:val="24"/>
              </w:rPr>
            </w:pPr>
            <w:r>
              <w:rPr>
                <w:sz w:val="24"/>
                <w:szCs w:val="24"/>
              </w:rPr>
              <w:t>School</w:t>
            </w:r>
            <w:r w:rsidR="004641E1">
              <w:rPr>
                <w:sz w:val="24"/>
                <w:szCs w:val="24"/>
              </w:rPr>
              <w:t xml:space="preserve"> Name</w:t>
            </w:r>
          </w:p>
        </w:tc>
        <w:tc>
          <w:tcPr>
            <w:tcW w:w="9558" w:type="dxa"/>
          </w:tcPr>
          <w:p w:rsidR="004641E1" w:rsidRDefault="004641E1">
            <w:pPr>
              <w:rPr>
                <w:sz w:val="24"/>
                <w:szCs w:val="24"/>
              </w:rPr>
            </w:pPr>
          </w:p>
        </w:tc>
      </w:tr>
      <w:tr w:rsidR="004641E1" w:rsidTr="00E55983">
        <w:tc>
          <w:tcPr>
            <w:tcW w:w="4390" w:type="dxa"/>
          </w:tcPr>
          <w:p w:rsidR="004641E1" w:rsidRDefault="004641E1">
            <w:pPr>
              <w:rPr>
                <w:sz w:val="24"/>
                <w:szCs w:val="24"/>
              </w:rPr>
            </w:pPr>
            <w:r>
              <w:rPr>
                <w:sz w:val="24"/>
                <w:szCs w:val="24"/>
              </w:rPr>
              <w:t>Delegate Name</w:t>
            </w:r>
          </w:p>
        </w:tc>
        <w:tc>
          <w:tcPr>
            <w:tcW w:w="9558" w:type="dxa"/>
          </w:tcPr>
          <w:p w:rsidR="004641E1" w:rsidRDefault="004641E1">
            <w:pPr>
              <w:rPr>
                <w:sz w:val="24"/>
                <w:szCs w:val="24"/>
              </w:rPr>
            </w:pPr>
          </w:p>
        </w:tc>
      </w:tr>
      <w:tr w:rsidR="004641E1" w:rsidTr="00E55983">
        <w:tc>
          <w:tcPr>
            <w:tcW w:w="4390" w:type="dxa"/>
          </w:tcPr>
          <w:p w:rsidR="004641E1" w:rsidRDefault="004641E1">
            <w:pPr>
              <w:rPr>
                <w:sz w:val="24"/>
                <w:szCs w:val="24"/>
              </w:rPr>
            </w:pPr>
            <w:r>
              <w:rPr>
                <w:sz w:val="24"/>
                <w:szCs w:val="24"/>
              </w:rPr>
              <w:t>Contact email</w:t>
            </w:r>
          </w:p>
        </w:tc>
        <w:tc>
          <w:tcPr>
            <w:tcW w:w="9558" w:type="dxa"/>
          </w:tcPr>
          <w:p w:rsidR="004641E1" w:rsidRDefault="004641E1">
            <w:pPr>
              <w:rPr>
                <w:sz w:val="24"/>
                <w:szCs w:val="24"/>
              </w:rPr>
            </w:pPr>
          </w:p>
        </w:tc>
      </w:tr>
      <w:tr w:rsidR="004641E1" w:rsidTr="00E55983">
        <w:tc>
          <w:tcPr>
            <w:tcW w:w="4390" w:type="dxa"/>
          </w:tcPr>
          <w:p w:rsidR="004641E1" w:rsidRDefault="004641E1">
            <w:pPr>
              <w:rPr>
                <w:sz w:val="24"/>
                <w:szCs w:val="24"/>
              </w:rPr>
            </w:pPr>
            <w:r>
              <w:rPr>
                <w:sz w:val="24"/>
                <w:szCs w:val="24"/>
              </w:rPr>
              <w:t>Contact telephone</w:t>
            </w:r>
          </w:p>
        </w:tc>
        <w:tc>
          <w:tcPr>
            <w:tcW w:w="9558" w:type="dxa"/>
          </w:tcPr>
          <w:p w:rsidR="004641E1" w:rsidRDefault="004641E1">
            <w:pPr>
              <w:rPr>
                <w:sz w:val="24"/>
                <w:szCs w:val="24"/>
              </w:rPr>
            </w:pPr>
          </w:p>
        </w:tc>
      </w:tr>
      <w:tr w:rsidR="00E55983" w:rsidTr="00E55983">
        <w:tc>
          <w:tcPr>
            <w:tcW w:w="4390" w:type="dxa"/>
          </w:tcPr>
          <w:p w:rsidR="00E55983" w:rsidRDefault="00E55983">
            <w:pPr>
              <w:rPr>
                <w:sz w:val="24"/>
                <w:szCs w:val="24"/>
              </w:rPr>
            </w:pPr>
            <w:r>
              <w:rPr>
                <w:sz w:val="24"/>
                <w:szCs w:val="24"/>
              </w:rPr>
              <w:t xml:space="preserve">Please give a short description </w:t>
            </w:r>
            <w:r w:rsidR="005B6460">
              <w:rPr>
                <w:sz w:val="24"/>
                <w:szCs w:val="24"/>
              </w:rPr>
              <w:t xml:space="preserve">(1-2 paragraphs) </w:t>
            </w:r>
            <w:r>
              <w:rPr>
                <w:sz w:val="24"/>
                <w:szCs w:val="24"/>
              </w:rPr>
              <w:t>of why you feel your s</w:t>
            </w:r>
            <w:r w:rsidR="00341839">
              <w:rPr>
                <w:sz w:val="24"/>
                <w:szCs w:val="24"/>
              </w:rPr>
              <w:t>chool</w:t>
            </w:r>
            <w:r>
              <w:rPr>
                <w:sz w:val="24"/>
                <w:szCs w:val="24"/>
              </w:rPr>
              <w:t xml:space="preserve"> would benefit from the programme. </w:t>
            </w:r>
          </w:p>
          <w:p w:rsidR="005B6460" w:rsidRDefault="005B6460">
            <w:pPr>
              <w:rPr>
                <w:sz w:val="24"/>
                <w:szCs w:val="24"/>
              </w:rPr>
            </w:pPr>
          </w:p>
          <w:p w:rsidR="005B6460" w:rsidRDefault="005B6460">
            <w:pPr>
              <w:rPr>
                <w:sz w:val="24"/>
                <w:szCs w:val="24"/>
              </w:rPr>
            </w:pPr>
          </w:p>
          <w:p w:rsidR="005B6460" w:rsidRDefault="005B6460">
            <w:pPr>
              <w:rPr>
                <w:sz w:val="24"/>
                <w:szCs w:val="24"/>
              </w:rPr>
            </w:pPr>
          </w:p>
          <w:p w:rsidR="005B6460" w:rsidRDefault="005B6460">
            <w:pPr>
              <w:rPr>
                <w:sz w:val="24"/>
                <w:szCs w:val="24"/>
              </w:rPr>
            </w:pPr>
          </w:p>
        </w:tc>
        <w:tc>
          <w:tcPr>
            <w:tcW w:w="9558" w:type="dxa"/>
          </w:tcPr>
          <w:p w:rsidR="00E55983" w:rsidRDefault="00E55983">
            <w:pPr>
              <w:rPr>
                <w:sz w:val="24"/>
                <w:szCs w:val="24"/>
              </w:rPr>
            </w:pPr>
          </w:p>
        </w:tc>
      </w:tr>
    </w:tbl>
    <w:p w:rsidR="000169BA" w:rsidRDefault="000169BA">
      <w:pPr>
        <w:rPr>
          <w:sz w:val="24"/>
          <w:szCs w:val="24"/>
        </w:rPr>
      </w:pPr>
    </w:p>
    <w:p w:rsidR="00E55983" w:rsidRDefault="00E55983">
      <w:pPr>
        <w:rPr>
          <w:sz w:val="24"/>
          <w:szCs w:val="24"/>
        </w:rPr>
      </w:pPr>
    </w:p>
    <w:p w:rsidR="00E55983" w:rsidRDefault="00E55983">
      <w:pPr>
        <w:rPr>
          <w:sz w:val="24"/>
          <w:szCs w:val="24"/>
        </w:rPr>
      </w:pPr>
      <w:r>
        <w:rPr>
          <w:sz w:val="24"/>
          <w:szCs w:val="24"/>
        </w:rPr>
        <w:t>Signed …………………………………………………………………………………………….</w:t>
      </w:r>
    </w:p>
    <w:p w:rsidR="00E55983" w:rsidRDefault="00E55983">
      <w:pPr>
        <w:rPr>
          <w:sz w:val="24"/>
          <w:szCs w:val="24"/>
        </w:rPr>
      </w:pPr>
    </w:p>
    <w:p w:rsidR="00E55983" w:rsidRDefault="00E55983">
      <w:pPr>
        <w:rPr>
          <w:sz w:val="24"/>
          <w:szCs w:val="24"/>
        </w:rPr>
      </w:pPr>
      <w:r>
        <w:rPr>
          <w:sz w:val="24"/>
          <w:szCs w:val="24"/>
        </w:rPr>
        <w:t>Date ………………………………………………………………………………………………..</w:t>
      </w:r>
    </w:p>
    <w:p w:rsidR="00ED5CE0" w:rsidRDefault="00ED5CE0">
      <w:pPr>
        <w:rPr>
          <w:sz w:val="24"/>
          <w:szCs w:val="24"/>
        </w:rPr>
      </w:pPr>
    </w:p>
    <w:p w:rsidR="00ED5CE0" w:rsidRPr="000169BA" w:rsidRDefault="00ED5CE0" w:rsidP="00ED5CE0">
      <w:pPr>
        <w:jc w:val="right"/>
        <w:rPr>
          <w:sz w:val="24"/>
          <w:szCs w:val="24"/>
        </w:rPr>
      </w:pPr>
    </w:p>
    <w:sectPr w:rsidR="00ED5CE0" w:rsidRPr="000169BA" w:rsidSect="000169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D6073"/>
    <w:multiLevelType w:val="hybridMultilevel"/>
    <w:tmpl w:val="E1FE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BA"/>
    <w:rsid w:val="000169BA"/>
    <w:rsid w:val="001D3A27"/>
    <w:rsid w:val="00231B21"/>
    <w:rsid w:val="002B6D6C"/>
    <w:rsid w:val="00341839"/>
    <w:rsid w:val="00411487"/>
    <w:rsid w:val="004641E1"/>
    <w:rsid w:val="005B6460"/>
    <w:rsid w:val="00844C90"/>
    <w:rsid w:val="008B0116"/>
    <w:rsid w:val="00AB21FE"/>
    <w:rsid w:val="00D74298"/>
    <w:rsid w:val="00D85789"/>
    <w:rsid w:val="00E55983"/>
    <w:rsid w:val="00E901B0"/>
    <w:rsid w:val="00ED5CE0"/>
    <w:rsid w:val="00F4491B"/>
    <w:rsid w:val="00F8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3C56-BC4D-4680-9CD0-D37F06EE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1FE"/>
    <w:pPr>
      <w:ind w:left="720"/>
      <w:contextualSpacing/>
    </w:pPr>
  </w:style>
  <w:style w:type="character" w:styleId="Hyperlink">
    <w:name w:val="Hyperlink"/>
    <w:basedOn w:val="DefaultParagraphFont"/>
    <w:uiPriority w:val="99"/>
    <w:unhideWhenUsed/>
    <w:rsid w:val="00341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church_primary_head@sch.warring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Stabbins, Bridget</dc:creator>
  <cp:keywords/>
  <dc:description/>
  <cp:lastModifiedBy>Narraway, Jayne</cp:lastModifiedBy>
  <cp:revision>2</cp:revision>
  <dcterms:created xsi:type="dcterms:W3CDTF">2022-06-20T12:09:00Z</dcterms:created>
  <dcterms:modified xsi:type="dcterms:W3CDTF">2022-06-20T12:09:00Z</dcterms:modified>
</cp:coreProperties>
</file>